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C6CFE" w:rsidR="00E638FD" w:rsidP="00DF53F9" w:rsidRDefault="00E638FD" w14:paraId="3DBA5B78" w14:textId="513FA9FA">
      <w:pPr>
        <w:jc w:val="right"/>
        <w:rPr>
          <w:rFonts w:ascii="Times New Roman" w:hAnsi="Times New Roman" w:cs="Times New Roman"/>
          <w:b/>
          <w:bCs/>
          <w:szCs w:val="24"/>
        </w:rPr>
      </w:pPr>
      <w:r w:rsidRPr="00DC6CFE">
        <w:rPr>
          <w:rFonts w:ascii="Times New Roman" w:hAnsi="Times New Roman" w:cs="Times New Roman"/>
          <w:b/>
          <w:bCs/>
          <w:szCs w:val="24"/>
        </w:rPr>
        <w:t>Informe Nro. CAFA-FCXI-ET-01</w:t>
      </w:r>
    </w:p>
    <w:p w:rsidRPr="00DC6CFE" w:rsidR="00E638FD" w:rsidP="35C8B803" w:rsidRDefault="00E638FD" w14:paraId="3153D898" w14:textId="7BD84D9A">
      <w:pPr>
        <w:jc w:val="right"/>
        <w:rPr>
          <w:rFonts w:ascii="Times New Roman" w:hAnsi="Times New Roman" w:cs="Times New Roman"/>
          <w:b/>
          <w:bCs/>
        </w:rPr>
      </w:pPr>
      <w:r w:rsidRPr="35C8B803">
        <w:rPr>
          <w:rFonts w:ascii="Times New Roman" w:hAnsi="Times New Roman" w:cs="Times New Roman"/>
          <w:b/>
          <w:bCs/>
        </w:rPr>
        <w:t>Quito D.M., 14 de julio de 2022</w:t>
      </w:r>
    </w:p>
    <w:p w:rsidR="00E638FD" w:rsidP="00DF53F9" w:rsidRDefault="00E638FD" w14:paraId="78A91C6D" w14:textId="258AC271">
      <w:pPr>
        <w:rPr>
          <w:rFonts w:ascii="Times New Roman" w:hAnsi="Times New Roman" w:cs="Times New Roman"/>
          <w:b/>
          <w:bCs/>
          <w:szCs w:val="24"/>
        </w:rPr>
      </w:pPr>
    </w:p>
    <w:p w:rsidRPr="00DC6CFE" w:rsidR="00BA603F" w:rsidP="00DF53F9" w:rsidRDefault="00BA603F" w14:paraId="5752266A" w14:textId="77777777">
      <w:pPr>
        <w:rPr>
          <w:rFonts w:ascii="Times New Roman" w:hAnsi="Times New Roman" w:cs="Times New Roman"/>
          <w:b/>
          <w:bCs/>
          <w:szCs w:val="24"/>
        </w:rPr>
      </w:pPr>
    </w:p>
    <w:p w:rsidR="00171F73" w:rsidP="00DF53F9" w:rsidRDefault="00171F73" w14:paraId="0BBF0A55" w14:textId="344E43BD">
      <w:pPr>
        <w:jc w:val="center"/>
        <w:rPr>
          <w:rFonts w:ascii="Times New Roman" w:hAnsi="Times New Roman" w:cs="Times New Roman"/>
          <w:b/>
          <w:bCs/>
          <w:szCs w:val="24"/>
        </w:rPr>
      </w:pPr>
      <w:r w:rsidRPr="00DC6CFE">
        <w:rPr>
          <w:rFonts w:ascii="Times New Roman" w:hAnsi="Times New Roman" w:cs="Times New Roman"/>
          <w:b/>
          <w:bCs/>
          <w:szCs w:val="24"/>
        </w:rPr>
        <w:t xml:space="preserve">INFORME </w:t>
      </w:r>
      <w:r w:rsidRPr="00DC6CFE" w:rsidR="00BD7860">
        <w:rPr>
          <w:rFonts w:ascii="Times New Roman" w:hAnsi="Times New Roman" w:cs="Times New Roman"/>
          <w:b/>
          <w:bCs/>
          <w:szCs w:val="24"/>
        </w:rPr>
        <w:t>FINAL DE</w:t>
      </w:r>
      <w:r w:rsidRPr="00DC6CFE">
        <w:rPr>
          <w:rFonts w:ascii="Times New Roman" w:hAnsi="Times New Roman" w:cs="Times New Roman"/>
          <w:b/>
          <w:bCs/>
          <w:szCs w:val="24"/>
        </w:rPr>
        <w:t xml:space="preserve"> </w:t>
      </w:r>
      <w:r w:rsidRPr="00DC6CFE" w:rsidR="007A7E8A">
        <w:rPr>
          <w:rFonts w:ascii="Times New Roman" w:hAnsi="Times New Roman" w:cs="Times New Roman"/>
          <w:b/>
          <w:bCs/>
          <w:szCs w:val="24"/>
        </w:rPr>
        <w:t>EVALUACI</w:t>
      </w:r>
      <w:r w:rsidRPr="00DC6CFE">
        <w:rPr>
          <w:rFonts w:ascii="Times New Roman" w:hAnsi="Times New Roman" w:cs="Times New Roman"/>
          <w:b/>
          <w:bCs/>
          <w:szCs w:val="24"/>
        </w:rPr>
        <w:t xml:space="preserve">ÓN </w:t>
      </w:r>
      <w:r w:rsidRPr="00DC6CFE" w:rsidR="00E638FD">
        <w:rPr>
          <w:rFonts w:ascii="Times New Roman" w:hAnsi="Times New Roman" w:cs="Times New Roman"/>
          <w:b/>
          <w:bCs/>
          <w:szCs w:val="24"/>
        </w:rPr>
        <w:t>TÉCNICA</w:t>
      </w:r>
    </w:p>
    <w:p w:rsidR="00DF53F9" w:rsidP="00DF53F9" w:rsidRDefault="00DF53F9" w14:paraId="2220A2BE" w14:textId="59101EED">
      <w:pPr>
        <w:jc w:val="center"/>
        <w:rPr>
          <w:rFonts w:ascii="Times New Roman" w:hAnsi="Times New Roman" w:cs="Times New Roman"/>
          <w:b/>
          <w:bCs/>
          <w:szCs w:val="24"/>
        </w:rPr>
      </w:pPr>
    </w:p>
    <w:p w:rsidRPr="00DC6CFE" w:rsidR="00DF53F9" w:rsidP="00DF53F9" w:rsidRDefault="00DF53F9" w14:paraId="5A7F4403" w14:textId="77777777">
      <w:pPr>
        <w:jc w:val="center"/>
        <w:rPr>
          <w:rFonts w:ascii="Times New Roman" w:hAnsi="Times New Roman" w:cs="Times New Roman"/>
          <w:b/>
          <w:bCs/>
          <w:szCs w:val="24"/>
        </w:rPr>
      </w:pPr>
    </w:p>
    <w:p w:rsidRPr="00DC6CFE" w:rsidR="00DD360F" w:rsidP="00DF53F9" w:rsidRDefault="00081814" w14:paraId="2453B6E4" w14:textId="07CF1E0E">
      <w:pPr>
        <w:pStyle w:val="Prrafodelista"/>
        <w:numPr>
          <w:ilvl w:val="0"/>
          <w:numId w:val="8"/>
        </w:numPr>
        <w:ind w:left="567" w:hanging="283"/>
        <w:rPr>
          <w:rFonts w:ascii="Times New Roman" w:hAnsi="Times New Roman" w:cs="Times New Roman"/>
          <w:b/>
          <w:bCs/>
          <w:szCs w:val="24"/>
        </w:rPr>
      </w:pPr>
      <w:r w:rsidRPr="00DC6CFE">
        <w:rPr>
          <w:rFonts w:ascii="Times New Roman" w:hAnsi="Times New Roman" w:cs="Times New Roman"/>
          <w:b/>
          <w:bCs/>
          <w:szCs w:val="24"/>
        </w:rPr>
        <w:t xml:space="preserve">ANTECEDENTES. </w:t>
      </w:r>
      <w:r w:rsidRPr="00DC6CFE" w:rsidR="004D465C">
        <w:rPr>
          <w:rFonts w:ascii="Times New Roman" w:hAnsi="Times New Roman" w:cs="Times New Roman"/>
          <w:b/>
          <w:bCs/>
          <w:szCs w:val="24"/>
        </w:rPr>
        <w:t>–</w:t>
      </w:r>
    </w:p>
    <w:p w:rsidRPr="00DC6CFE" w:rsidR="004D465C" w:rsidP="00DF53F9" w:rsidRDefault="004D465C" w14:paraId="0C2264FD" w14:textId="77777777">
      <w:pPr>
        <w:pStyle w:val="Prrafodelista"/>
        <w:rPr>
          <w:rFonts w:ascii="Times New Roman" w:hAnsi="Times New Roman" w:cs="Times New Roman"/>
          <w:b/>
          <w:bCs/>
          <w:szCs w:val="24"/>
        </w:rPr>
      </w:pPr>
    </w:p>
    <w:p w:rsidRPr="00DC6CFE" w:rsidR="00E9762C" w:rsidP="4ED74547" w:rsidRDefault="00B53E86" w14:paraId="525B2C78" w14:textId="766E39EE">
      <w:pPr>
        <w:pStyle w:val="Prrafodelista"/>
        <w:numPr>
          <w:ilvl w:val="0"/>
          <w:numId w:val="14"/>
        </w:numPr>
        <w:ind w:left="360"/>
        <w:rPr>
          <w:rFonts w:eastAsia="" w:cs="" w:eastAsiaTheme="majorEastAsia" w:cstheme="majorBidi"/>
          <w:b w:val="1"/>
          <w:bCs w:val="1"/>
        </w:rPr>
      </w:pPr>
      <w:r w:rsidRPr="4ED74547" w:rsidR="00B53E86">
        <w:rPr>
          <w:rFonts w:ascii="Times New Roman" w:hAnsi="Times New Roman" w:cs="Times New Roman"/>
        </w:rPr>
        <w:t>E</w:t>
      </w:r>
      <w:r w:rsidRPr="4ED74547" w:rsidR="007B69FB">
        <w:rPr>
          <w:rFonts w:ascii="Times New Roman" w:hAnsi="Times New Roman" w:cs="Times New Roman"/>
        </w:rPr>
        <w:t xml:space="preserve">l 21 de febrero del 2020 se firmó un Convenio de Aportes de Inversión entre UEMI con el Fondo Ambiental, </w:t>
      </w:r>
      <w:r w:rsidRPr="4ED74547" w:rsidR="00B53E86">
        <w:rPr>
          <w:rFonts w:ascii="Times New Roman" w:hAnsi="Times New Roman" w:cs="Times New Roman"/>
        </w:rPr>
        <w:t xml:space="preserve">con el fin de formalizar la cooperación entre Urban Electric </w:t>
      </w:r>
      <w:proofErr w:type="spellStart"/>
      <w:r w:rsidRPr="4ED74547" w:rsidR="00B53E86">
        <w:rPr>
          <w:rFonts w:ascii="Times New Roman" w:hAnsi="Times New Roman" w:cs="Times New Roman"/>
        </w:rPr>
        <w:t>Mobility</w:t>
      </w:r>
      <w:proofErr w:type="spellEnd"/>
      <w:r w:rsidRPr="4ED74547" w:rsidR="00B53E86">
        <w:rPr>
          <w:rFonts w:ascii="Times New Roman" w:hAnsi="Times New Roman" w:cs="Times New Roman"/>
        </w:rPr>
        <w:t xml:space="preserve"> </w:t>
      </w:r>
      <w:proofErr w:type="spellStart"/>
      <w:r w:rsidRPr="4ED74547" w:rsidR="00B53E86">
        <w:rPr>
          <w:rFonts w:ascii="Times New Roman" w:hAnsi="Times New Roman" w:cs="Times New Roman"/>
        </w:rPr>
        <w:t>Initiative</w:t>
      </w:r>
      <w:proofErr w:type="spellEnd"/>
      <w:r w:rsidRPr="4ED74547" w:rsidR="00B53E86">
        <w:rPr>
          <w:rFonts w:ascii="Times New Roman" w:hAnsi="Times New Roman" w:cs="Times New Roman"/>
        </w:rPr>
        <w:t xml:space="preserve"> (UEMI) </w:t>
      </w:r>
      <w:proofErr w:type="spellStart"/>
      <w:r w:rsidRPr="4ED74547" w:rsidR="00B53E86">
        <w:rPr>
          <w:rFonts w:ascii="Times New Roman" w:hAnsi="Times New Roman" w:cs="Times New Roman"/>
        </w:rPr>
        <w:t>gGmbH</w:t>
      </w:r>
      <w:proofErr w:type="spellEnd"/>
      <w:r w:rsidRPr="4ED74547" w:rsidR="00B53E86">
        <w:rPr>
          <w:rFonts w:ascii="Times New Roman" w:hAnsi="Times New Roman" w:cs="Times New Roman"/>
        </w:rPr>
        <w:t xml:space="preserve"> y el Fondo Ambiental, contraparte administrativa-financiera+ con el fin de implementar el proyecto </w:t>
      </w:r>
      <w:proofErr w:type="spellStart"/>
      <w:r w:rsidRPr="4ED74547" w:rsidR="00B53E86">
        <w:rPr>
          <w:rFonts w:ascii="Times New Roman" w:hAnsi="Times New Roman" w:cs="Times New Roman"/>
        </w:rPr>
        <w:t>SOLUTIONSplus</w:t>
      </w:r>
      <w:proofErr w:type="spellEnd"/>
      <w:r w:rsidRPr="4ED74547" w:rsidR="00B53E86">
        <w:rPr>
          <w:rFonts w:ascii="Times New Roman" w:hAnsi="Times New Roman" w:cs="Times New Roman"/>
        </w:rPr>
        <w:t>.</w:t>
      </w:r>
      <w:r w:rsidRPr="4ED74547" w:rsidR="001009E1">
        <w:rPr>
          <w:rFonts w:ascii="Times New Roman" w:hAnsi="Times New Roman" w:cs="Times New Roman"/>
        </w:rPr>
        <w:t xml:space="preserve">  </w:t>
      </w:r>
      <w:r w:rsidRPr="4ED74547" w:rsidR="001009E1">
        <w:rPr>
          <w:rFonts w:ascii="Times New Roman" w:hAnsi="Times New Roman" w:cs="Times New Roman"/>
        </w:rPr>
        <w:t>En el mencionado convenio, de acuerdo a la cláusula cuarta. - compromiso de las partes, la Secretaría de Movilidad del Distrito Metropolitano de Quito es la contraparte técnica para la ejecución del objeto del mismo en coordinación con la Secretaría de Ambiente</w:t>
      </w:r>
      <w:r w:rsidRPr="4ED74547" w:rsidR="001009E1">
        <w:rPr>
          <w:rFonts w:ascii="Times New Roman" w:hAnsi="Times New Roman" w:cs="Times New Roman"/>
        </w:rPr>
        <w:t xml:space="preserve"> quien emite los lineamientos y direccionamiento estratégico y técnico.</w:t>
      </w:r>
    </w:p>
    <w:p w:rsidRPr="00DC6CFE" w:rsidR="00E9762C" w:rsidP="35C8B803" w:rsidRDefault="35C8B803" w14:paraId="2A86CC35" w14:textId="764B9367">
      <w:pPr>
        <w:pStyle w:val="Prrafodelista"/>
        <w:numPr>
          <w:ilvl w:val="0"/>
          <w:numId w:val="14"/>
        </w:numPr>
        <w:ind w:left="360"/>
        <w:rPr>
          <w:b/>
          <w:bCs/>
          <w:szCs w:val="24"/>
        </w:rPr>
      </w:pPr>
      <w:r w:rsidRPr="35C8B803">
        <w:rPr>
          <w:rFonts w:ascii="Times New Roman" w:hAnsi="Times New Roman" w:cs="Times New Roman"/>
        </w:rPr>
        <w:t xml:space="preserve">El objetivo del proyecto es fomentar la electromovilidad mediante la fabricación local de vehículos eléctricos ligeros y el pilotaje de los mismos en el Centro Histórico de Quito (CHQ) con énfasis en la logística de última milla. </w:t>
      </w:r>
    </w:p>
    <w:p w:rsidRPr="00DC6CFE" w:rsidR="00E9762C" w:rsidP="35C8B803" w:rsidRDefault="004D465C" w14:paraId="79E2DBD9" w14:textId="1A46AC1D">
      <w:pPr>
        <w:pStyle w:val="Prrafodelista"/>
        <w:numPr>
          <w:ilvl w:val="0"/>
          <w:numId w:val="14"/>
        </w:numPr>
        <w:ind w:left="360"/>
        <w:rPr>
          <w:b/>
          <w:bCs/>
          <w:szCs w:val="24"/>
        </w:rPr>
      </w:pPr>
      <w:r w:rsidRPr="35C8B803">
        <w:rPr>
          <w:rFonts w:ascii="Times New Roman" w:hAnsi="Times New Roman" w:cs="Times New Roman"/>
        </w:rPr>
        <w:t xml:space="preserve">El Comité Administrador del Fondo Ambiental (CAFA) en su Primera Sesión Extraordinaria, llevada a cabo el 29 de abril de 2022, conoció y aprobó las Bases y Convocatoria para el cofinanciamiento de proyectos ambientales mediante Fondos Concursables. </w:t>
      </w:r>
    </w:p>
    <w:p w:rsidRPr="00DC6CFE" w:rsidR="009C0385" w:rsidP="00DF53F9" w:rsidRDefault="009C0385" w14:paraId="6C3721E2" w14:textId="4B64ECF2">
      <w:pPr>
        <w:pStyle w:val="Prrafodelista"/>
        <w:numPr>
          <w:ilvl w:val="0"/>
          <w:numId w:val="14"/>
        </w:numPr>
        <w:ind w:left="360"/>
        <w:rPr>
          <w:rFonts w:ascii="Times New Roman" w:hAnsi="Times New Roman" w:cs="Times New Roman"/>
          <w:szCs w:val="24"/>
        </w:rPr>
      </w:pPr>
      <w:r w:rsidRPr="00DC6CFE">
        <w:rPr>
          <w:rFonts w:ascii="Times New Roman" w:hAnsi="Times New Roman" w:eastAsia="Times New Roman" w:cs="Times New Roman"/>
          <w:szCs w:val="24"/>
          <w:lang w:eastAsia="es-EC"/>
        </w:rPr>
        <w:t xml:space="preserve">En las Bases de la </w:t>
      </w:r>
      <w:bookmarkStart w:name="_Hlk106096161" w:id="0"/>
      <w:r w:rsidRPr="00DC6CFE">
        <w:rPr>
          <w:rFonts w:ascii="Times New Roman" w:hAnsi="Times New Roman" w:eastAsia="Times New Roman" w:cs="Times New Roman"/>
          <w:szCs w:val="24"/>
          <w:lang w:eastAsia="es-EC"/>
        </w:rPr>
        <w:t xml:space="preserve">XI Convocatoria a Fondos Concursables para la presentación de propuestas técnicas para la fabricación de vehículos eléctricos en el marco del proyecto SOLUTIONSPlus </w:t>
      </w:r>
      <w:bookmarkEnd w:id="0"/>
      <w:r w:rsidRPr="00DC6CFE">
        <w:rPr>
          <w:rFonts w:ascii="Times New Roman" w:hAnsi="Times New Roman" w:eastAsia="Times New Roman" w:cs="Times New Roman"/>
          <w:szCs w:val="24"/>
          <w:lang w:eastAsia="es-EC"/>
        </w:rPr>
        <w:t>se estableció como fecha límite para la entrega de postulaciones el día 10 de junio de 2022, recibiendo la postulación de dos propuestas, conforme se detalla en el siguiente cuadro:</w:t>
      </w:r>
    </w:p>
    <w:p w:rsidRPr="00DC6CFE" w:rsidR="003051BD" w:rsidP="00DF53F9" w:rsidRDefault="003051BD" w14:paraId="169E3B90" w14:textId="77777777">
      <w:pPr>
        <w:pStyle w:val="Prrafodelista"/>
        <w:rPr>
          <w:rFonts w:ascii="Times New Roman" w:hAnsi="Times New Roman" w:cs="Times New Roman"/>
          <w:szCs w:val="24"/>
        </w:rPr>
      </w:pPr>
    </w:p>
    <w:p w:rsidRPr="00DC6CFE" w:rsidR="003051BD" w:rsidP="00DF53F9" w:rsidRDefault="003051BD" w14:paraId="10078B7B" w14:textId="4E163801">
      <w:pPr>
        <w:widowControl w:val="0"/>
        <w:suppressAutoHyphens/>
        <w:autoSpaceDE w:val="0"/>
        <w:autoSpaceDN w:val="0"/>
        <w:jc w:val="center"/>
        <w:textDirection w:val="btLr"/>
        <w:textAlignment w:val="top"/>
        <w:outlineLvl w:val="0"/>
        <w:rPr>
          <w:rFonts w:ascii="Times New Roman" w:hAnsi="Times New Roman" w:eastAsia="Calibri" w:cs="Times New Roman"/>
          <w:b/>
          <w:bCs/>
          <w:szCs w:val="24"/>
        </w:rPr>
      </w:pPr>
      <w:r w:rsidRPr="00DC6CFE">
        <w:rPr>
          <w:rFonts w:ascii="Times New Roman" w:hAnsi="Times New Roman" w:eastAsia="Calibri" w:cs="Times New Roman"/>
          <w:b/>
          <w:bCs/>
          <w:szCs w:val="24"/>
        </w:rPr>
        <w:t>Tabla 1. Postulaciones recibidas en la XI Convocatoria a fondos concursables.</w:t>
      </w:r>
    </w:p>
    <w:tbl>
      <w:tblPr>
        <w:tblW w:w="3905" w:type="pct"/>
        <w:jc w:val="center"/>
        <w:tblCellMar>
          <w:left w:w="70" w:type="dxa"/>
          <w:right w:w="70" w:type="dxa"/>
        </w:tblCellMar>
        <w:tblLook w:val="04A0" w:firstRow="1" w:lastRow="0" w:firstColumn="1" w:lastColumn="0" w:noHBand="0" w:noVBand="1"/>
      </w:tblPr>
      <w:tblGrid>
        <w:gridCol w:w="471"/>
        <w:gridCol w:w="2482"/>
        <w:gridCol w:w="1485"/>
        <w:gridCol w:w="1011"/>
        <w:gridCol w:w="1186"/>
      </w:tblGrid>
      <w:tr w:rsidRPr="001B38F7" w:rsidR="00541DEB" w:rsidTr="00541DEB" w14:paraId="5EA99A6F" w14:textId="77777777">
        <w:trPr>
          <w:trHeight w:val="600"/>
          <w:jc w:val="center"/>
        </w:trPr>
        <w:tc>
          <w:tcPr>
            <w:tcW w:w="354" w:type="pct"/>
            <w:tcBorders>
              <w:top w:val="single" w:color="auto" w:sz="4" w:space="0"/>
              <w:left w:val="single" w:color="auto" w:sz="4" w:space="0"/>
              <w:bottom w:val="single" w:color="auto" w:sz="4" w:space="0"/>
              <w:right w:val="single" w:color="auto" w:sz="4" w:space="0"/>
            </w:tcBorders>
            <w:shd w:val="clear" w:color="auto" w:fill="auto"/>
            <w:vAlign w:val="center"/>
            <w:hideMark/>
          </w:tcPr>
          <w:p w:rsidRPr="001B38F7" w:rsidR="00541DEB" w:rsidP="00DF53F9" w:rsidRDefault="00541DEB" w14:paraId="35FEBC05" w14:textId="77777777">
            <w:pPr>
              <w:jc w:val="center"/>
              <w:rPr>
                <w:rFonts w:ascii="Times New Roman" w:hAnsi="Times New Roman" w:eastAsia="Times New Roman" w:cs="Times New Roman"/>
                <w:b/>
                <w:bCs/>
                <w:color w:val="000000"/>
                <w:sz w:val="18"/>
                <w:szCs w:val="18"/>
                <w:lang w:eastAsia="es-EC"/>
              </w:rPr>
            </w:pPr>
            <w:bookmarkStart w:name="_Hlk106096668" w:id="1"/>
            <w:r w:rsidRPr="001B38F7">
              <w:rPr>
                <w:rFonts w:ascii="Times New Roman" w:hAnsi="Times New Roman" w:eastAsia="Times New Roman" w:cs="Times New Roman"/>
                <w:b/>
                <w:bCs/>
                <w:color w:val="000000"/>
                <w:sz w:val="18"/>
                <w:szCs w:val="18"/>
                <w:lang w:eastAsia="es-EC"/>
              </w:rPr>
              <w:t>No.</w:t>
            </w:r>
          </w:p>
        </w:tc>
        <w:tc>
          <w:tcPr>
            <w:tcW w:w="1870" w:type="pct"/>
            <w:tcBorders>
              <w:top w:val="single" w:color="auto" w:sz="4" w:space="0"/>
              <w:left w:val="nil"/>
              <w:bottom w:val="single" w:color="auto" w:sz="4" w:space="0"/>
              <w:right w:val="single" w:color="auto" w:sz="4" w:space="0"/>
            </w:tcBorders>
            <w:shd w:val="clear" w:color="auto" w:fill="auto"/>
            <w:vAlign w:val="center"/>
            <w:hideMark/>
          </w:tcPr>
          <w:p w:rsidRPr="001B38F7" w:rsidR="00541DEB" w:rsidP="00DF53F9" w:rsidRDefault="00541DEB" w14:paraId="087FDF4A" w14:textId="77777777">
            <w:pPr>
              <w:jc w:val="center"/>
              <w:rPr>
                <w:rFonts w:ascii="Times New Roman" w:hAnsi="Times New Roman" w:eastAsia="Times New Roman" w:cs="Times New Roman"/>
                <w:b/>
                <w:bCs/>
                <w:color w:val="000000"/>
                <w:sz w:val="18"/>
                <w:szCs w:val="18"/>
                <w:lang w:eastAsia="es-EC"/>
              </w:rPr>
            </w:pPr>
            <w:r w:rsidRPr="001B38F7">
              <w:rPr>
                <w:rFonts w:ascii="Times New Roman" w:hAnsi="Times New Roman" w:eastAsia="Times New Roman" w:cs="Times New Roman"/>
                <w:b/>
                <w:bCs/>
                <w:color w:val="000000"/>
                <w:sz w:val="18"/>
                <w:szCs w:val="18"/>
                <w:lang w:eastAsia="es-EC"/>
              </w:rPr>
              <w:t>Postulante</w:t>
            </w:r>
          </w:p>
        </w:tc>
        <w:tc>
          <w:tcPr>
            <w:tcW w:w="1119" w:type="pct"/>
            <w:tcBorders>
              <w:top w:val="single" w:color="auto" w:sz="4" w:space="0"/>
              <w:left w:val="nil"/>
              <w:bottom w:val="single" w:color="auto" w:sz="4" w:space="0"/>
              <w:right w:val="single" w:color="auto" w:sz="4" w:space="0"/>
            </w:tcBorders>
            <w:shd w:val="clear" w:color="auto" w:fill="auto"/>
            <w:vAlign w:val="center"/>
            <w:hideMark/>
          </w:tcPr>
          <w:p w:rsidRPr="001B38F7" w:rsidR="00541DEB" w:rsidP="00DF53F9" w:rsidRDefault="00541DEB" w14:paraId="2CA5DAB3" w14:textId="77777777">
            <w:pPr>
              <w:jc w:val="center"/>
              <w:rPr>
                <w:rFonts w:ascii="Times New Roman" w:hAnsi="Times New Roman" w:eastAsia="Times New Roman" w:cs="Times New Roman"/>
                <w:b/>
                <w:bCs/>
                <w:color w:val="000000"/>
                <w:sz w:val="18"/>
                <w:szCs w:val="18"/>
                <w:lang w:eastAsia="es-EC"/>
              </w:rPr>
            </w:pPr>
            <w:r w:rsidRPr="001B38F7">
              <w:rPr>
                <w:rFonts w:ascii="Times New Roman" w:hAnsi="Times New Roman" w:eastAsia="Times New Roman" w:cs="Times New Roman"/>
                <w:b/>
                <w:bCs/>
                <w:color w:val="000000"/>
                <w:sz w:val="18"/>
                <w:szCs w:val="18"/>
                <w:lang w:eastAsia="es-EC"/>
              </w:rPr>
              <w:t>Medio de presentación</w:t>
            </w:r>
          </w:p>
        </w:tc>
        <w:tc>
          <w:tcPr>
            <w:tcW w:w="762" w:type="pct"/>
            <w:tcBorders>
              <w:top w:val="single" w:color="auto" w:sz="4" w:space="0"/>
              <w:left w:val="nil"/>
              <w:bottom w:val="single" w:color="auto" w:sz="4" w:space="0"/>
              <w:right w:val="single" w:color="auto" w:sz="4" w:space="0"/>
            </w:tcBorders>
            <w:shd w:val="clear" w:color="auto" w:fill="auto"/>
            <w:vAlign w:val="center"/>
            <w:hideMark/>
          </w:tcPr>
          <w:p w:rsidRPr="001B38F7" w:rsidR="00541DEB" w:rsidP="00DF53F9" w:rsidRDefault="00541DEB" w14:paraId="71C3BD12" w14:textId="77777777">
            <w:pPr>
              <w:jc w:val="center"/>
              <w:rPr>
                <w:rFonts w:ascii="Times New Roman" w:hAnsi="Times New Roman" w:eastAsia="Times New Roman" w:cs="Times New Roman"/>
                <w:b/>
                <w:bCs/>
                <w:color w:val="000000"/>
                <w:sz w:val="18"/>
                <w:szCs w:val="18"/>
                <w:lang w:eastAsia="es-EC"/>
              </w:rPr>
            </w:pPr>
            <w:r w:rsidRPr="001B38F7">
              <w:rPr>
                <w:rFonts w:ascii="Times New Roman" w:hAnsi="Times New Roman" w:eastAsia="Times New Roman" w:cs="Times New Roman"/>
                <w:b/>
                <w:bCs/>
                <w:color w:val="000000"/>
                <w:sz w:val="18"/>
                <w:szCs w:val="18"/>
                <w:lang w:eastAsia="es-EC"/>
              </w:rPr>
              <w:t>Fecha de recepción</w:t>
            </w:r>
          </w:p>
        </w:tc>
        <w:tc>
          <w:tcPr>
            <w:tcW w:w="894" w:type="pct"/>
            <w:tcBorders>
              <w:top w:val="single" w:color="auto" w:sz="4" w:space="0"/>
              <w:left w:val="nil"/>
              <w:bottom w:val="single" w:color="auto" w:sz="4" w:space="0"/>
              <w:right w:val="single" w:color="auto" w:sz="4" w:space="0"/>
            </w:tcBorders>
            <w:shd w:val="clear" w:color="auto" w:fill="auto"/>
            <w:vAlign w:val="center"/>
            <w:hideMark/>
          </w:tcPr>
          <w:p w:rsidRPr="001B38F7" w:rsidR="00541DEB" w:rsidP="00DF53F9" w:rsidRDefault="00541DEB" w14:paraId="7D3956A5" w14:textId="77777777">
            <w:pPr>
              <w:jc w:val="center"/>
              <w:rPr>
                <w:rFonts w:ascii="Times New Roman" w:hAnsi="Times New Roman" w:eastAsia="Times New Roman" w:cs="Times New Roman"/>
                <w:b/>
                <w:bCs/>
                <w:color w:val="000000"/>
                <w:sz w:val="18"/>
                <w:szCs w:val="18"/>
                <w:lang w:eastAsia="es-EC"/>
              </w:rPr>
            </w:pPr>
            <w:r w:rsidRPr="001B38F7">
              <w:rPr>
                <w:rFonts w:ascii="Times New Roman" w:hAnsi="Times New Roman" w:eastAsia="Times New Roman" w:cs="Times New Roman"/>
                <w:b/>
                <w:bCs/>
                <w:color w:val="000000"/>
                <w:sz w:val="18"/>
                <w:szCs w:val="18"/>
                <w:lang w:eastAsia="es-EC"/>
              </w:rPr>
              <w:t>Hora de recepción</w:t>
            </w:r>
          </w:p>
        </w:tc>
      </w:tr>
      <w:tr w:rsidRPr="001B38F7" w:rsidR="00541DEB" w:rsidTr="00541DEB" w14:paraId="4C4D32EB" w14:textId="77777777">
        <w:trPr>
          <w:trHeight w:val="300"/>
          <w:jc w:val="center"/>
        </w:trPr>
        <w:tc>
          <w:tcPr>
            <w:tcW w:w="354" w:type="pct"/>
            <w:tcBorders>
              <w:top w:val="nil"/>
              <w:left w:val="single" w:color="auto" w:sz="4" w:space="0"/>
              <w:bottom w:val="single" w:color="auto" w:sz="4" w:space="0"/>
              <w:right w:val="single" w:color="auto" w:sz="4" w:space="0"/>
            </w:tcBorders>
            <w:shd w:val="clear" w:color="auto" w:fill="auto"/>
            <w:noWrap/>
            <w:vAlign w:val="bottom"/>
            <w:hideMark/>
          </w:tcPr>
          <w:p w:rsidRPr="001B38F7" w:rsidR="00541DEB" w:rsidP="00DF53F9" w:rsidRDefault="00541DEB" w14:paraId="2B967249" w14:textId="77777777">
            <w:pPr>
              <w:jc w:val="cente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1</w:t>
            </w:r>
          </w:p>
        </w:tc>
        <w:tc>
          <w:tcPr>
            <w:tcW w:w="1870"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45AB2BD1" w14:textId="77777777">
            <w:pP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Mtec S.A (Grupo Miral)</w:t>
            </w:r>
          </w:p>
        </w:tc>
        <w:tc>
          <w:tcPr>
            <w:tcW w:w="1119"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52BCCDD6" w14:textId="77777777">
            <w:pP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Físico</w:t>
            </w:r>
          </w:p>
        </w:tc>
        <w:tc>
          <w:tcPr>
            <w:tcW w:w="762"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30316D93" w14:textId="77777777">
            <w:pPr>
              <w:jc w:val="cente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10/6/2022</w:t>
            </w:r>
          </w:p>
        </w:tc>
        <w:tc>
          <w:tcPr>
            <w:tcW w:w="894"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73456A47" w14:textId="77777777">
            <w:pPr>
              <w:jc w:val="cente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10:55</w:t>
            </w:r>
          </w:p>
        </w:tc>
      </w:tr>
      <w:tr w:rsidRPr="001B38F7" w:rsidR="00541DEB" w:rsidTr="00541DEB" w14:paraId="69F8609C" w14:textId="77777777">
        <w:trPr>
          <w:trHeight w:val="300"/>
          <w:jc w:val="center"/>
        </w:trPr>
        <w:tc>
          <w:tcPr>
            <w:tcW w:w="354" w:type="pct"/>
            <w:tcBorders>
              <w:top w:val="nil"/>
              <w:left w:val="single" w:color="auto" w:sz="4" w:space="0"/>
              <w:bottom w:val="single" w:color="auto" w:sz="4" w:space="0"/>
              <w:right w:val="single" w:color="auto" w:sz="4" w:space="0"/>
            </w:tcBorders>
            <w:shd w:val="clear" w:color="auto" w:fill="auto"/>
            <w:noWrap/>
            <w:vAlign w:val="bottom"/>
            <w:hideMark/>
          </w:tcPr>
          <w:p w:rsidRPr="001B38F7" w:rsidR="00541DEB" w:rsidP="00DF53F9" w:rsidRDefault="00541DEB" w14:paraId="48A7337E" w14:textId="77777777">
            <w:pPr>
              <w:jc w:val="cente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2</w:t>
            </w:r>
          </w:p>
        </w:tc>
        <w:tc>
          <w:tcPr>
            <w:tcW w:w="1870"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516F459C" w14:textId="77777777">
            <w:pP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Roco Ecuador / Profix Escudero</w:t>
            </w:r>
          </w:p>
        </w:tc>
        <w:tc>
          <w:tcPr>
            <w:tcW w:w="1119"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34CE4D89" w14:textId="77777777">
            <w:pP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Correo electrónico</w:t>
            </w:r>
          </w:p>
        </w:tc>
        <w:tc>
          <w:tcPr>
            <w:tcW w:w="762"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69814EC5" w14:textId="77777777">
            <w:pPr>
              <w:jc w:val="cente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10/6/2022</w:t>
            </w:r>
          </w:p>
        </w:tc>
        <w:tc>
          <w:tcPr>
            <w:tcW w:w="894" w:type="pct"/>
            <w:tcBorders>
              <w:top w:val="nil"/>
              <w:left w:val="nil"/>
              <w:bottom w:val="single" w:color="auto" w:sz="4" w:space="0"/>
              <w:right w:val="single" w:color="auto" w:sz="4" w:space="0"/>
            </w:tcBorders>
            <w:shd w:val="clear" w:color="auto" w:fill="auto"/>
            <w:noWrap/>
            <w:vAlign w:val="bottom"/>
            <w:hideMark/>
          </w:tcPr>
          <w:p w:rsidRPr="001B38F7" w:rsidR="00541DEB" w:rsidP="00DF53F9" w:rsidRDefault="00541DEB" w14:paraId="20B7B8C8" w14:textId="77777777">
            <w:pPr>
              <w:jc w:val="center"/>
              <w:rPr>
                <w:rFonts w:ascii="Times New Roman" w:hAnsi="Times New Roman" w:eastAsia="Times New Roman" w:cs="Times New Roman"/>
                <w:color w:val="000000"/>
                <w:sz w:val="18"/>
                <w:szCs w:val="18"/>
                <w:lang w:eastAsia="es-EC"/>
              </w:rPr>
            </w:pPr>
            <w:r w:rsidRPr="001B38F7">
              <w:rPr>
                <w:rFonts w:ascii="Times New Roman" w:hAnsi="Times New Roman" w:eastAsia="Times New Roman" w:cs="Times New Roman"/>
                <w:color w:val="000000"/>
                <w:sz w:val="18"/>
                <w:szCs w:val="18"/>
                <w:lang w:eastAsia="es-EC"/>
              </w:rPr>
              <w:t>17:18</w:t>
            </w:r>
          </w:p>
        </w:tc>
      </w:tr>
      <w:bookmarkEnd w:id="1"/>
    </w:tbl>
    <w:p w:rsidRPr="00DC6CFE" w:rsidR="000656A9" w:rsidP="00DF53F9" w:rsidRDefault="000656A9" w14:paraId="5F92EB8C" w14:textId="77777777">
      <w:pPr>
        <w:rPr>
          <w:rFonts w:ascii="Times New Roman" w:hAnsi="Times New Roman" w:cs="Times New Roman"/>
          <w:szCs w:val="24"/>
          <w:highlight w:val="yellow"/>
        </w:rPr>
      </w:pPr>
    </w:p>
    <w:p w:rsidRPr="00DC6CFE" w:rsidR="00FE162E" w:rsidP="00DF53F9" w:rsidRDefault="00FE162E" w14:paraId="262F4080" w14:textId="4CC93F6C">
      <w:pPr>
        <w:rPr>
          <w:rFonts w:ascii="Times New Roman" w:hAnsi="Times New Roman" w:cs="Times New Roman"/>
          <w:szCs w:val="24"/>
        </w:rPr>
      </w:pPr>
      <w:r w:rsidRPr="00DC6CFE">
        <w:rPr>
          <w:rFonts w:ascii="Times New Roman" w:hAnsi="Times New Roman" w:cs="Times New Roman"/>
          <w:szCs w:val="24"/>
        </w:rPr>
        <w:t xml:space="preserve">Las dos postulaciones aplican a la Categoría “Soluciones de movilidad eléctrica para reducción de emisiones en el Centro Histórico de Quito” y a sus subcategorías de acuerdo con lo establecido en el numeral 4. CATEGORÍA Y PROYECTO DE INTERVENCIÓN: </w:t>
      </w:r>
    </w:p>
    <w:p w:rsidRPr="00DC6CFE" w:rsidR="00FE162E" w:rsidP="00DF53F9" w:rsidRDefault="00FE162E" w14:paraId="7DCA2E8F" w14:textId="77777777">
      <w:pPr>
        <w:rPr>
          <w:rFonts w:ascii="Times New Roman" w:hAnsi="Times New Roman" w:cs="Times New Roman"/>
          <w:szCs w:val="24"/>
        </w:rPr>
      </w:pPr>
    </w:p>
    <w:p w:rsidRPr="00DC6CFE" w:rsidR="00FE162E" w:rsidP="00DF53F9" w:rsidRDefault="00FE162E" w14:paraId="50692FC4" w14:textId="77777777">
      <w:pPr>
        <w:rPr>
          <w:rFonts w:ascii="Times New Roman" w:hAnsi="Times New Roman" w:cs="Times New Roman"/>
          <w:szCs w:val="24"/>
        </w:rPr>
      </w:pPr>
      <w:r w:rsidRPr="00DC6CFE">
        <w:rPr>
          <w:rFonts w:ascii="Times New Roman" w:hAnsi="Times New Roman" w:cs="Times New Roman"/>
          <w:b/>
          <w:bCs/>
          <w:szCs w:val="24"/>
        </w:rPr>
        <w:t>Subcategoría 1:</w:t>
      </w:r>
      <w:r w:rsidRPr="00DC6CFE">
        <w:rPr>
          <w:rFonts w:ascii="Times New Roman" w:hAnsi="Times New Roman" w:cs="Times New Roman"/>
          <w:szCs w:val="24"/>
        </w:rPr>
        <w:t xml:space="preserve"> Diseño referencial de la van/furgoneta eléctrica para carga (e-delivery van)</w:t>
      </w:r>
    </w:p>
    <w:p w:rsidRPr="00DC6CFE" w:rsidR="00FE162E" w:rsidP="00DF53F9" w:rsidRDefault="00FE162E" w14:paraId="6E5A49F1" w14:textId="77777777">
      <w:pPr>
        <w:rPr>
          <w:rFonts w:ascii="Times New Roman" w:hAnsi="Times New Roman" w:cs="Times New Roman"/>
          <w:szCs w:val="24"/>
        </w:rPr>
      </w:pPr>
      <w:r w:rsidRPr="00DC6CFE">
        <w:rPr>
          <w:rFonts w:ascii="Times New Roman" w:hAnsi="Times New Roman" w:cs="Times New Roman"/>
          <w:b/>
          <w:bCs/>
          <w:szCs w:val="24"/>
        </w:rPr>
        <w:t>Subcategoría 2:</w:t>
      </w:r>
      <w:r w:rsidRPr="00DC6CFE">
        <w:rPr>
          <w:rFonts w:ascii="Times New Roman" w:hAnsi="Times New Roman" w:cs="Times New Roman"/>
          <w:szCs w:val="24"/>
        </w:rPr>
        <w:t xml:space="preserve"> Diseño referencial de la van/furgoneta para transporte de pasajeros (e-buggy)</w:t>
      </w:r>
    </w:p>
    <w:p w:rsidRPr="00DC6CFE" w:rsidR="009C0385" w:rsidP="00DF53F9" w:rsidRDefault="009C0385" w14:paraId="789F1FC1" w14:textId="77777777">
      <w:pPr>
        <w:rPr>
          <w:rFonts w:ascii="Times New Roman" w:hAnsi="Times New Roman" w:eastAsia="Times New Roman" w:cs="Times New Roman"/>
          <w:szCs w:val="24"/>
          <w:lang w:eastAsia="es-EC"/>
        </w:rPr>
      </w:pPr>
    </w:p>
    <w:p w:rsidR="00FE162E" w:rsidP="00DF53F9" w:rsidRDefault="00FE162E" w14:paraId="1E514AF5" w14:textId="570A1DCF">
      <w:pPr>
        <w:pStyle w:val="Prrafodelista"/>
        <w:numPr>
          <w:ilvl w:val="0"/>
          <w:numId w:val="14"/>
        </w:numPr>
        <w:ind w:left="360"/>
        <w:rPr>
          <w:rFonts w:ascii="Times New Roman" w:hAnsi="Times New Roman" w:cs="Times New Roman"/>
          <w:szCs w:val="24"/>
        </w:rPr>
      </w:pPr>
      <w:r w:rsidRPr="00DC6CFE">
        <w:rPr>
          <w:rFonts w:ascii="Times New Roman" w:hAnsi="Times New Roman" w:cs="Times New Roman"/>
          <w:szCs w:val="24"/>
        </w:rPr>
        <w:lastRenderedPageBreak/>
        <w:t>Con fecha 14 de junio de 2022 la Sub-comisión de Apoyo de esta entidad municipal realizó</w:t>
      </w:r>
      <w:r w:rsidRPr="00DC6CFE">
        <w:rPr>
          <w:rFonts w:ascii="Times New Roman" w:hAnsi="Times New Roman" w:eastAsia="Times New Roman" w:cs="Times New Roman"/>
          <w:szCs w:val="24"/>
          <w:lang w:eastAsia="es-EC"/>
        </w:rPr>
        <w:t xml:space="preserve"> la verificación de requisitos, prohibiciones e inhabilidades. En virtud de lo expuesto, y de conformidad a lo establecido en las bases de la Convocatoria, punto</w:t>
      </w:r>
      <w:r w:rsidRPr="00DC6CFE">
        <w:rPr>
          <w:rFonts w:ascii="Times New Roman" w:hAnsi="Times New Roman" w:eastAsia="Times New Roman" w:cs="Times New Roman"/>
          <w:b/>
          <w:bCs/>
          <w:szCs w:val="24"/>
          <w:lang w:eastAsia="es-EC"/>
        </w:rPr>
        <w:t xml:space="preserve"> 6.6. Convalidación de errores de forma de propuestas:</w:t>
      </w:r>
      <w:r w:rsidRPr="00DC6CFE">
        <w:rPr>
          <w:rFonts w:ascii="Times New Roman" w:hAnsi="Times New Roman" w:eastAsia="Times New Roman" w:cs="Times New Roman"/>
          <w:szCs w:val="24"/>
          <w:lang w:eastAsia="es-EC"/>
        </w:rPr>
        <w:t xml:space="preserve"> </w:t>
      </w:r>
      <w:r w:rsidRPr="00DC6CFE">
        <w:rPr>
          <w:rFonts w:ascii="Times New Roman" w:hAnsi="Times New Roman" w:eastAsia="Times New Roman" w:cs="Times New Roman"/>
          <w:i/>
          <w:iCs/>
          <w:szCs w:val="24"/>
          <w:lang w:eastAsia="es-EC"/>
        </w:rPr>
        <w:t>“Las ofertas una vez presentadas no podrán modificarse. No obstante, si se presentaren errores de forma, éstos podrán ser convalidados por pedido expreso de la Sub-Comisión de Apoyo del Fondo Ambiental. Este proceso se realizará únicamente con las propuestas que hayan presentado todos los requisitos y que, por criterio de la Sub-Comisión de Apoyo, se considere necesaria la convalidación”</w:t>
      </w:r>
      <w:r w:rsidRPr="00DC6CFE" w:rsidR="000656A9">
        <w:rPr>
          <w:rFonts w:ascii="Times New Roman" w:hAnsi="Times New Roman" w:eastAsia="Times New Roman" w:cs="Times New Roman"/>
          <w:i/>
          <w:iCs/>
          <w:szCs w:val="24"/>
          <w:lang w:eastAsia="es-EC"/>
        </w:rPr>
        <w:t xml:space="preserve">; </w:t>
      </w:r>
      <w:r w:rsidRPr="00DC6CFE">
        <w:rPr>
          <w:rFonts w:ascii="Times New Roman" w:hAnsi="Times New Roman" w:cs="Times New Roman"/>
          <w:szCs w:val="24"/>
        </w:rPr>
        <w:t xml:space="preserve">se conformó </w:t>
      </w:r>
      <w:r w:rsidRPr="00DC6CFE" w:rsidR="005C7EE8">
        <w:rPr>
          <w:rFonts w:ascii="Times New Roman" w:hAnsi="Times New Roman" w:cs="Times New Roman"/>
          <w:szCs w:val="24"/>
        </w:rPr>
        <w:t>la Sub</w:t>
      </w:r>
      <w:r w:rsidRPr="00DC6CFE">
        <w:rPr>
          <w:rFonts w:ascii="Times New Roman" w:hAnsi="Times New Roman" w:cs="Times New Roman"/>
          <w:szCs w:val="24"/>
        </w:rPr>
        <w:t xml:space="preserve">-Comisión de Apoyo, como soporte a la Comisión de Evaluación Técnica, integrada por: </w:t>
      </w:r>
    </w:p>
    <w:p w:rsidRPr="00DC6CFE" w:rsidR="00DF53F9" w:rsidP="00DF53F9" w:rsidRDefault="00DF53F9" w14:paraId="3A267560" w14:textId="77777777">
      <w:pPr>
        <w:pStyle w:val="Prrafodelista"/>
        <w:ind w:left="360"/>
        <w:rPr>
          <w:rFonts w:ascii="Times New Roman" w:hAnsi="Times New Roman" w:cs="Times New Roman"/>
          <w:szCs w:val="24"/>
        </w:rPr>
      </w:pPr>
    </w:p>
    <w:p w:rsidRPr="00DC6CFE" w:rsidR="00FE162E" w:rsidP="00DF53F9" w:rsidRDefault="00FE162E" w14:paraId="2FB54EBB" w14:textId="77777777">
      <w:pPr>
        <w:pStyle w:val="Prrafodelista"/>
        <w:widowControl w:val="0"/>
        <w:numPr>
          <w:ilvl w:val="0"/>
          <w:numId w:val="18"/>
        </w:numPr>
        <w:suppressAutoHyphens/>
        <w:autoSpaceDE w:val="0"/>
        <w:autoSpaceDN w:val="0"/>
        <w:textDirection w:val="btLr"/>
        <w:textAlignment w:val="top"/>
        <w:outlineLvl w:val="0"/>
        <w:rPr>
          <w:rFonts w:ascii="Times New Roman" w:hAnsi="Times New Roman" w:eastAsia="Calibri" w:cs="Times New Roman"/>
          <w:szCs w:val="24"/>
        </w:rPr>
      </w:pPr>
      <w:r w:rsidRPr="00DC6CFE">
        <w:rPr>
          <w:rFonts w:ascii="Times New Roman" w:hAnsi="Times New Roman" w:cs="Times New Roman"/>
          <w:szCs w:val="24"/>
        </w:rPr>
        <w:t xml:space="preserve">La Coordinadora Técnica y de Planificación del Fondo Ambiental - </w:t>
      </w:r>
      <w:r w:rsidRPr="00DC6CFE">
        <w:rPr>
          <w:rFonts w:ascii="Times New Roman" w:hAnsi="Times New Roman" w:eastAsia="Calibri" w:cs="Times New Roman"/>
          <w:szCs w:val="24"/>
        </w:rPr>
        <w:t xml:space="preserve">Isabel Ortiz (Secretaria de la Sub-comisión). </w:t>
      </w:r>
    </w:p>
    <w:p w:rsidRPr="00DC6CFE" w:rsidR="00FE162E" w:rsidP="00DF53F9" w:rsidRDefault="00FE162E" w14:paraId="599A1879" w14:textId="77777777">
      <w:pPr>
        <w:pStyle w:val="Prrafodelista"/>
        <w:widowControl w:val="0"/>
        <w:numPr>
          <w:ilvl w:val="0"/>
          <w:numId w:val="18"/>
        </w:numPr>
        <w:suppressAutoHyphens/>
        <w:autoSpaceDE w:val="0"/>
        <w:autoSpaceDN w:val="0"/>
        <w:textDirection w:val="btLr"/>
        <w:textAlignment w:val="top"/>
        <w:outlineLvl w:val="0"/>
        <w:rPr>
          <w:rFonts w:ascii="Times New Roman" w:hAnsi="Times New Roman" w:eastAsia="Calibri" w:cs="Times New Roman"/>
          <w:szCs w:val="24"/>
        </w:rPr>
      </w:pPr>
      <w:r w:rsidRPr="00DC6CFE">
        <w:rPr>
          <w:rFonts w:ascii="Times New Roman" w:hAnsi="Times New Roman" w:cs="Times New Roman"/>
          <w:szCs w:val="24"/>
        </w:rPr>
        <w:t>La Coordinadora Administrativa Financiera del Fondo Ambiental o su delegado -</w:t>
      </w:r>
      <w:r w:rsidRPr="00DC6CFE">
        <w:rPr>
          <w:rFonts w:ascii="Times New Roman" w:hAnsi="Times New Roman" w:eastAsia="Calibri" w:cs="Times New Roman"/>
          <w:szCs w:val="24"/>
        </w:rPr>
        <w:t xml:space="preserve"> Nancy Espinoza.</w:t>
      </w:r>
    </w:p>
    <w:p w:rsidRPr="00DC6CFE" w:rsidR="00FE162E" w:rsidP="00DF53F9" w:rsidRDefault="00FE162E" w14:paraId="07A9D12C" w14:textId="77777777">
      <w:pPr>
        <w:pStyle w:val="Prrafodelista"/>
        <w:widowControl w:val="0"/>
        <w:numPr>
          <w:ilvl w:val="0"/>
          <w:numId w:val="18"/>
        </w:numPr>
        <w:suppressAutoHyphens/>
        <w:autoSpaceDE w:val="0"/>
        <w:autoSpaceDN w:val="0"/>
        <w:textDirection w:val="btLr"/>
        <w:textAlignment w:val="top"/>
        <w:outlineLvl w:val="0"/>
        <w:rPr>
          <w:rFonts w:ascii="Times New Roman" w:hAnsi="Times New Roman" w:eastAsia="Calibri" w:cs="Times New Roman"/>
          <w:szCs w:val="24"/>
        </w:rPr>
      </w:pPr>
      <w:r w:rsidRPr="00DC6CFE">
        <w:rPr>
          <w:rFonts w:ascii="Times New Roman" w:hAnsi="Times New Roman" w:cs="Times New Roman"/>
          <w:szCs w:val="24"/>
        </w:rPr>
        <w:t>La Analista del Proyecto SOLUTIONSPlus en el Fondo Ambiental -</w:t>
      </w:r>
      <w:r w:rsidRPr="00DC6CFE">
        <w:rPr>
          <w:rFonts w:ascii="Times New Roman" w:hAnsi="Times New Roman" w:eastAsia="Calibri" w:cs="Times New Roman"/>
          <w:szCs w:val="24"/>
        </w:rPr>
        <w:t xml:space="preserve"> Grace López.</w:t>
      </w:r>
    </w:p>
    <w:p w:rsidRPr="00DC6CFE" w:rsidR="00FE162E" w:rsidP="00DF53F9" w:rsidRDefault="00FE162E" w14:paraId="18CA3817" w14:textId="77777777">
      <w:pPr>
        <w:pStyle w:val="Prrafodelista"/>
        <w:widowControl w:val="0"/>
        <w:numPr>
          <w:ilvl w:val="0"/>
          <w:numId w:val="18"/>
        </w:numPr>
        <w:suppressAutoHyphens/>
        <w:autoSpaceDE w:val="0"/>
        <w:autoSpaceDN w:val="0"/>
        <w:textDirection w:val="btLr"/>
        <w:textAlignment w:val="top"/>
        <w:outlineLvl w:val="0"/>
        <w:rPr>
          <w:rFonts w:ascii="Times New Roman" w:hAnsi="Times New Roman" w:eastAsia="Calibri" w:cs="Times New Roman"/>
          <w:szCs w:val="24"/>
        </w:rPr>
      </w:pPr>
      <w:r w:rsidRPr="00DC6CFE">
        <w:rPr>
          <w:rFonts w:ascii="Times New Roman" w:hAnsi="Times New Roman" w:cs="Times New Roman"/>
          <w:szCs w:val="24"/>
        </w:rPr>
        <w:t>La Coordinadora local de SOLUTIONSPlus (UEMI) -</w:t>
      </w:r>
      <w:r w:rsidRPr="00DC6CFE">
        <w:rPr>
          <w:rFonts w:ascii="Times New Roman" w:hAnsi="Times New Roman" w:eastAsia="Calibri" w:cs="Times New Roman"/>
          <w:szCs w:val="24"/>
        </w:rPr>
        <w:t xml:space="preserve"> Lorena Saavedra.</w:t>
      </w:r>
    </w:p>
    <w:p w:rsidR="00DF53F9" w:rsidP="00DF53F9" w:rsidRDefault="00DF53F9" w14:paraId="0E8B102D" w14:textId="77777777">
      <w:pPr>
        <w:rPr>
          <w:rFonts w:ascii="Times New Roman" w:hAnsi="Times New Roman" w:cs="Times New Roman"/>
          <w:szCs w:val="24"/>
        </w:rPr>
      </w:pPr>
    </w:p>
    <w:p w:rsidRPr="00DC6CFE" w:rsidR="00FE162E" w:rsidP="00DF53F9" w:rsidRDefault="00FE162E" w14:paraId="73A7B856" w14:textId="09DD6C29">
      <w:pPr>
        <w:rPr>
          <w:rFonts w:ascii="Times New Roman" w:hAnsi="Times New Roman" w:eastAsia="Calibri" w:cs="Times New Roman"/>
          <w:szCs w:val="24"/>
        </w:rPr>
      </w:pPr>
      <w:r w:rsidRPr="00DC6CFE">
        <w:rPr>
          <w:rFonts w:ascii="Times New Roman" w:hAnsi="Times New Roman" w:cs="Times New Roman"/>
          <w:szCs w:val="24"/>
        </w:rPr>
        <w:t xml:space="preserve">En la primera Sesión de la Sub-Comisión de Apoyo </w:t>
      </w:r>
      <w:r w:rsidRPr="00DC6CFE" w:rsidR="000656A9">
        <w:rPr>
          <w:rFonts w:ascii="Times New Roman" w:hAnsi="Times New Roman" w:cs="Times New Roman"/>
          <w:szCs w:val="24"/>
        </w:rPr>
        <w:t>s</w:t>
      </w:r>
      <w:r w:rsidRPr="00DC6CFE">
        <w:rPr>
          <w:rFonts w:ascii="Times New Roman" w:hAnsi="Times New Roman" w:cs="Times New Roman"/>
          <w:szCs w:val="24"/>
        </w:rPr>
        <w:t xml:space="preserve">e procede a verificar el cumplimiento de los requisitos habilitantes y la inexistencia de prohibiciones y/o inhabilidades de las dos postulaciones recibidas, MTEC S.A (GRUPO MIRAL) y ROCO ECUADOR- PROFIX ESCUDERO. </w:t>
      </w:r>
    </w:p>
    <w:p w:rsidR="00DF53F9" w:rsidP="00DF53F9" w:rsidRDefault="00DF53F9" w14:paraId="5D8B8496" w14:textId="77777777">
      <w:pPr>
        <w:widowControl w:val="0"/>
        <w:suppressAutoHyphens/>
        <w:autoSpaceDE w:val="0"/>
        <w:autoSpaceDN w:val="0"/>
        <w:textDirection w:val="btLr"/>
        <w:textAlignment w:val="top"/>
        <w:outlineLvl w:val="0"/>
        <w:rPr>
          <w:rFonts w:ascii="Times New Roman" w:hAnsi="Times New Roman" w:eastAsia="Calibri" w:cs="Times New Roman"/>
          <w:b/>
          <w:bCs/>
          <w:szCs w:val="24"/>
        </w:rPr>
      </w:pPr>
    </w:p>
    <w:p w:rsidRPr="00DC6CFE" w:rsidR="00DA09EB" w:rsidP="00DF53F9" w:rsidRDefault="000656A9" w14:paraId="7C220135" w14:textId="07F8596E">
      <w:pPr>
        <w:widowControl w:val="0"/>
        <w:suppressAutoHyphens/>
        <w:autoSpaceDE w:val="0"/>
        <w:autoSpaceDN w:val="0"/>
        <w:textDirection w:val="btLr"/>
        <w:textAlignment w:val="top"/>
        <w:outlineLvl w:val="0"/>
        <w:rPr>
          <w:rFonts w:ascii="Times New Roman" w:hAnsi="Times New Roman" w:eastAsia="Calibri" w:cs="Times New Roman"/>
          <w:szCs w:val="24"/>
        </w:rPr>
      </w:pPr>
      <w:r w:rsidRPr="00DC6CFE">
        <w:rPr>
          <w:rFonts w:ascii="Times New Roman" w:hAnsi="Times New Roman" w:eastAsia="Calibri" w:cs="Times New Roman"/>
          <w:b/>
          <w:bCs/>
          <w:szCs w:val="24"/>
        </w:rPr>
        <w:t xml:space="preserve">En la </w:t>
      </w:r>
      <w:r w:rsidRPr="00DC6CFE" w:rsidR="00FE162E">
        <w:rPr>
          <w:rFonts w:ascii="Times New Roman" w:hAnsi="Times New Roman" w:eastAsia="Calibri" w:cs="Times New Roman"/>
          <w:b/>
          <w:bCs/>
          <w:szCs w:val="24"/>
        </w:rPr>
        <w:t xml:space="preserve">Propuesta de </w:t>
      </w:r>
      <w:r w:rsidRPr="00DC6CFE" w:rsidR="00FE162E">
        <w:rPr>
          <w:rFonts w:ascii="Times New Roman" w:hAnsi="Times New Roman" w:cs="Times New Roman"/>
          <w:b/>
          <w:bCs/>
          <w:szCs w:val="24"/>
        </w:rPr>
        <w:t>MTEC S.A (GRUPO MIRAL)</w:t>
      </w:r>
      <w:r w:rsidRPr="00DC6CFE">
        <w:rPr>
          <w:rFonts w:ascii="Times New Roman" w:hAnsi="Times New Roman" w:cs="Times New Roman"/>
          <w:b/>
          <w:bCs/>
          <w:szCs w:val="24"/>
        </w:rPr>
        <w:t xml:space="preserve">, </w:t>
      </w:r>
      <w:r w:rsidRPr="00DC6CFE">
        <w:rPr>
          <w:rFonts w:ascii="Times New Roman" w:hAnsi="Times New Roman" w:cs="Times New Roman"/>
          <w:szCs w:val="24"/>
        </w:rPr>
        <w:t>s</w:t>
      </w:r>
      <w:r w:rsidRPr="00DC6CFE" w:rsidR="00FE162E">
        <w:rPr>
          <w:rFonts w:ascii="Times New Roman" w:hAnsi="Times New Roman" w:eastAsia="Calibri" w:cs="Times New Roman"/>
          <w:szCs w:val="24"/>
        </w:rPr>
        <w:t>e determina que la postulación de MTEC S.A (GRUPO MIRAL) cumple con todos los requisitos, pero de manera parcial</w:t>
      </w:r>
      <w:r w:rsidR="00DF53F9">
        <w:rPr>
          <w:rFonts w:ascii="Times New Roman" w:hAnsi="Times New Roman" w:eastAsia="Calibri" w:cs="Times New Roman"/>
          <w:szCs w:val="24"/>
        </w:rPr>
        <w:t xml:space="preserve"> en</w:t>
      </w:r>
      <w:r w:rsidRPr="00DC6CFE" w:rsidR="00FE162E">
        <w:rPr>
          <w:rFonts w:ascii="Times New Roman" w:hAnsi="Times New Roman" w:eastAsia="Calibri" w:cs="Times New Roman"/>
          <w:szCs w:val="24"/>
        </w:rPr>
        <w:t xml:space="preserve"> el requisito </w:t>
      </w:r>
      <w:r w:rsidR="00DF53F9">
        <w:rPr>
          <w:rFonts w:ascii="Times New Roman" w:hAnsi="Times New Roman" w:eastAsia="Calibri" w:cs="Times New Roman"/>
          <w:szCs w:val="24"/>
        </w:rPr>
        <w:t>correspondiente a</w:t>
      </w:r>
      <w:r w:rsidRPr="00DC6CFE" w:rsidR="00FE162E">
        <w:rPr>
          <w:rFonts w:ascii="Times New Roman" w:hAnsi="Times New Roman" w:eastAsia="Calibri" w:cs="Times New Roman"/>
          <w:szCs w:val="24"/>
        </w:rPr>
        <w:t xml:space="preserve"> contar con experiencia evidenciada de al menos 2 años en el objeto de la presente convocatoria por parte del equipo propuesto</w:t>
      </w:r>
      <w:r w:rsidR="00DF53F9">
        <w:rPr>
          <w:rFonts w:ascii="Times New Roman" w:hAnsi="Times New Roman" w:eastAsia="Calibri" w:cs="Times New Roman"/>
          <w:szCs w:val="24"/>
        </w:rPr>
        <w:t xml:space="preserve"> debido a que</w:t>
      </w:r>
      <w:r w:rsidRPr="00DC6CFE" w:rsidR="00FE162E">
        <w:rPr>
          <w:rFonts w:ascii="Times New Roman" w:hAnsi="Times New Roman" w:eastAsia="Calibri" w:cs="Times New Roman"/>
          <w:szCs w:val="24"/>
        </w:rPr>
        <w:t xml:space="preserve"> los documentos remitidos por el postulante no permiten evidenciar la experiencia del equipo. </w:t>
      </w:r>
    </w:p>
    <w:p w:rsidRPr="00DC6CFE" w:rsidR="00FE162E" w:rsidP="00DF53F9" w:rsidRDefault="00FE162E" w14:paraId="1FC3349E" w14:textId="019E8FB2">
      <w:pPr>
        <w:widowControl w:val="0"/>
        <w:suppressAutoHyphens/>
        <w:autoSpaceDE w:val="0"/>
        <w:autoSpaceDN w:val="0"/>
        <w:textDirection w:val="btLr"/>
        <w:textAlignment w:val="top"/>
        <w:outlineLvl w:val="0"/>
        <w:rPr>
          <w:rFonts w:ascii="Times New Roman" w:hAnsi="Times New Roman" w:cs="Times New Roman"/>
          <w:szCs w:val="24"/>
        </w:rPr>
      </w:pPr>
      <w:r w:rsidRPr="00DC6CFE">
        <w:rPr>
          <w:rFonts w:ascii="Times New Roman" w:hAnsi="Times New Roman" w:eastAsia="Calibri" w:cs="Times New Roman"/>
          <w:szCs w:val="24"/>
        </w:rPr>
        <w:t>Los miembros de la Sub-comisión de Apoyo observa</w:t>
      </w:r>
      <w:r w:rsidR="00DF53F9">
        <w:rPr>
          <w:rFonts w:ascii="Times New Roman" w:hAnsi="Times New Roman" w:eastAsia="Calibri" w:cs="Times New Roman"/>
          <w:szCs w:val="24"/>
        </w:rPr>
        <w:t>ron</w:t>
      </w:r>
      <w:r w:rsidRPr="00DC6CFE">
        <w:rPr>
          <w:rFonts w:ascii="Times New Roman" w:hAnsi="Times New Roman" w:eastAsia="Calibri" w:cs="Times New Roman"/>
          <w:szCs w:val="24"/>
        </w:rPr>
        <w:t xml:space="preserve"> sobre el plazo propuesto en el cronograma</w:t>
      </w:r>
      <w:r w:rsidRPr="00DC6CFE" w:rsidR="00DA09EB">
        <w:rPr>
          <w:rFonts w:ascii="Times New Roman" w:hAnsi="Times New Roman" w:eastAsia="Calibri" w:cs="Times New Roman"/>
          <w:szCs w:val="24"/>
        </w:rPr>
        <w:t>,</w:t>
      </w:r>
      <w:r w:rsidRPr="00DC6CFE">
        <w:rPr>
          <w:rFonts w:ascii="Times New Roman" w:hAnsi="Times New Roman" w:eastAsia="Calibri" w:cs="Times New Roman"/>
          <w:szCs w:val="24"/>
        </w:rPr>
        <w:t xml:space="preserve"> no existe claridad si se trata de 8 o 10 meses. </w:t>
      </w:r>
      <w:r w:rsidRPr="00DC6CFE">
        <w:rPr>
          <w:rFonts w:ascii="Times New Roman" w:hAnsi="Times New Roman" w:cs="Times New Roman"/>
          <w:szCs w:val="24"/>
        </w:rPr>
        <w:t xml:space="preserve">Tras el análisis y debate respectivos, los miembros de la </w:t>
      </w:r>
      <w:r w:rsidRPr="00DC6CFE" w:rsidR="00DA09EB">
        <w:rPr>
          <w:rFonts w:ascii="Times New Roman" w:hAnsi="Times New Roman" w:cs="Times New Roman"/>
          <w:szCs w:val="24"/>
        </w:rPr>
        <w:t>Sub-comisión</w:t>
      </w:r>
      <w:r w:rsidRPr="00DC6CFE">
        <w:rPr>
          <w:rFonts w:ascii="Times New Roman" w:hAnsi="Times New Roman" w:cs="Times New Roman"/>
          <w:szCs w:val="24"/>
        </w:rPr>
        <w:t xml:space="preserve"> proponen enviar a convalidación la documentación </w:t>
      </w:r>
      <w:r w:rsidRPr="00DC6CFE">
        <w:rPr>
          <w:rFonts w:ascii="Times New Roman" w:hAnsi="Times New Roman" w:eastAsia="Calibri" w:cs="Times New Roman"/>
          <w:szCs w:val="24"/>
        </w:rPr>
        <w:t xml:space="preserve">de </w:t>
      </w:r>
      <w:r w:rsidRPr="00DC6CFE">
        <w:rPr>
          <w:rFonts w:ascii="Times New Roman" w:hAnsi="Times New Roman" w:cs="Times New Roman"/>
          <w:szCs w:val="24"/>
        </w:rPr>
        <w:t>la propuesta de MTEC S.A (GRUPO MIRAL).</w:t>
      </w:r>
    </w:p>
    <w:p w:rsidR="00DF53F9" w:rsidP="00DF53F9" w:rsidRDefault="00DF53F9" w14:paraId="25430C98" w14:textId="77777777">
      <w:pPr>
        <w:widowControl w:val="0"/>
        <w:suppressAutoHyphens/>
        <w:autoSpaceDE w:val="0"/>
        <w:autoSpaceDN w:val="0"/>
        <w:textDirection w:val="btLr"/>
        <w:textAlignment w:val="top"/>
        <w:outlineLvl w:val="0"/>
        <w:rPr>
          <w:rFonts w:ascii="Times New Roman" w:hAnsi="Times New Roman" w:eastAsia="Calibri" w:cs="Times New Roman"/>
          <w:szCs w:val="24"/>
        </w:rPr>
      </w:pPr>
    </w:p>
    <w:p w:rsidRPr="00DC6CFE" w:rsidR="00FE162E" w:rsidP="00DF53F9" w:rsidRDefault="000656A9" w14:paraId="3B7D46CF" w14:textId="4C6A4E1A">
      <w:pPr>
        <w:widowControl w:val="0"/>
        <w:suppressAutoHyphens/>
        <w:autoSpaceDE w:val="0"/>
        <w:autoSpaceDN w:val="0"/>
        <w:textDirection w:val="btLr"/>
        <w:textAlignment w:val="top"/>
        <w:outlineLvl w:val="0"/>
        <w:rPr>
          <w:rFonts w:ascii="Times New Roman" w:hAnsi="Times New Roman" w:eastAsia="Calibri" w:cs="Times New Roman"/>
          <w:szCs w:val="24"/>
        </w:rPr>
      </w:pPr>
      <w:r w:rsidRPr="00DC6CFE">
        <w:rPr>
          <w:rFonts w:ascii="Times New Roman" w:hAnsi="Times New Roman" w:eastAsia="Calibri" w:cs="Times New Roman"/>
          <w:szCs w:val="24"/>
        </w:rPr>
        <w:t xml:space="preserve">Respecto a la </w:t>
      </w:r>
      <w:r w:rsidRPr="00DC6CFE" w:rsidR="00FE162E">
        <w:rPr>
          <w:rFonts w:ascii="Times New Roman" w:hAnsi="Times New Roman" w:eastAsia="Calibri" w:cs="Times New Roman"/>
          <w:b/>
          <w:bCs/>
          <w:szCs w:val="24"/>
        </w:rPr>
        <w:t>Propuesta de ROCO ECUADOR- PROFIX ESCUDERO</w:t>
      </w:r>
      <w:r w:rsidRPr="00DC6CFE" w:rsidR="00FE162E">
        <w:rPr>
          <w:rFonts w:ascii="Times New Roman" w:hAnsi="Times New Roman" w:eastAsia="Calibri" w:cs="Times New Roman"/>
          <w:szCs w:val="24"/>
        </w:rPr>
        <w:t xml:space="preserve">, de acuerdo con las Bases de la Convocatoria, en donde se establece </w:t>
      </w:r>
      <w:r w:rsidRPr="00DC6CFE" w:rsidR="00FE162E">
        <w:rPr>
          <w:rFonts w:ascii="Times New Roman" w:hAnsi="Times New Roman" w:eastAsia="Calibri" w:cs="Times New Roman"/>
          <w:i/>
          <w:iCs/>
          <w:szCs w:val="24"/>
        </w:rPr>
        <w:t>“Solo se receptarán las propuestas que se ajusten con exactitud a los requerimientos descritos en este Anexo, caso contrario se desestimará su propuesta”</w:t>
      </w:r>
      <w:r w:rsidR="00DF53F9">
        <w:rPr>
          <w:rFonts w:ascii="Times New Roman" w:hAnsi="Times New Roman" w:eastAsia="Calibri" w:cs="Times New Roman"/>
          <w:i/>
          <w:iCs/>
          <w:szCs w:val="24"/>
        </w:rPr>
        <w:t xml:space="preserve">.  </w:t>
      </w:r>
      <w:r w:rsidRPr="00DF53F9" w:rsidR="00DF53F9">
        <w:rPr>
          <w:rFonts w:ascii="Times New Roman" w:hAnsi="Times New Roman" w:eastAsia="Calibri" w:cs="Times New Roman"/>
          <w:szCs w:val="24"/>
        </w:rPr>
        <w:t>E</w:t>
      </w:r>
      <w:r w:rsidRPr="00DC6CFE" w:rsidR="00FE162E">
        <w:rPr>
          <w:rFonts w:ascii="Times New Roman" w:hAnsi="Times New Roman" w:eastAsia="Calibri" w:cs="Times New Roman"/>
          <w:szCs w:val="24"/>
        </w:rPr>
        <w:t xml:space="preserve">n el cronograma de las Bases de la Convocatoria se establece como plazo máximo de postulación el 10 de junio de 2022 hasta las 16h30, </w:t>
      </w:r>
      <w:r w:rsidR="00DF53F9">
        <w:rPr>
          <w:rFonts w:ascii="Times New Roman" w:hAnsi="Times New Roman" w:eastAsia="Calibri" w:cs="Times New Roman"/>
          <w:szCs w:val="24"/>
        </w:rPr>
        <w:t xml:space="preserve">pero </w:t>
      </w:r>
      <w:r w:rsidRPr="00DC6CFE" w:rsidR="00FE162E">
        <w:rPr>
          <w:rFonts w:ascii="Times New Roman" w:hAnsi="Times New Roman" w:eastAsia="Calibri" w:cs="Times New Roman"/>
          <w:szCs w:val="24"/>
        </w:rPr>
        <w:t>la propuesta fue presentada el 10 de junio de 2022 a las 17h18 mediante correo electrónico</w:t>
      </w:r>
      <w:r w:rsidR="00DF53F9">
        <w:rPr>
          <w:rFonts w:ascii="Times New Roman" w:hAnsi="Times New Roman" w:eastAsia="Calibri" w:cs="Times New Roman"/>
          <w:szCs w:val="24"/>
        </w:rPr>
        <w:t xml:space="preserve">, además, </w:t>
      </w:r>
      <w:r w:rsidRPr="00DC6CFE" w:rsidR="00DF53F9">
        <w:rPr>
          <w:rFonts w:ascii="Times New Roman" w:hAnsi="Times New Roman" w:eastAsia="Calibri" w:cs="Times New Roman"/>
          <w:szCs w:val="24"/>
        </w:rPr>
        <w:t xml:space="preserve">no cumple con los requerimientos de la convocatoria </w:t>
      </w:r>
      <w:r w:rsidR="00DF53F9">
        <w:rPr>
          <w:rFonts w:ascii="Times New Roman" w:hAnsi="Times New Roman" w:eastAsia="Calibri" w:cs="Times New Roman"/>
          <w:szCs w:val="24"/>
        </w:rPr>
        <w:t xml:space="preserve">por lo que </w:t>
      </w:r>
      <w:r w:rsidRPr="00DC6CFE" w:rsidR="00DF53F9">
        <w:rPr>
          <w:rFonts w:ascii="Times New Roman" w:hAnsi="Times New Roman" w:eastAsia="Calibri" w:cs="Times New Roman"/>
          <w:szCs w:val="24"/>
        </w:rPr>
        <w:t>se decide desestimar la propuesta de ROCO ECUADOR- PROFIX ESCUDERO</w:t>
      </w:r>
      <w:r w:rsidR="00DF53F9">
        <w:rPr>
          <w:rFonts w:ascii="Times New Roman" w:hAnsi="Times New Roman" w:eastAsia="Calibri" w:cs="Times New Roman"/>
          <w:szCs w:val="24"/>
        </w:rPr>
        <w:t>.</w:t>
      </w:r>
    </w:p>
    <w:p w:rsidR="00DF53F9" w:rsidP="00DF53F9" w:rsidRDefault="00DF53F9" w14:paraId="74C62CDF" w14:textId="77777777">
      <w:pPr>
        <w:rPr>
          <w:rFonts w:ascii="Times New Roman" w:hAnsi="Times New Roman" w:eastAsia="Times New Roman" w:cs="Times New Roman"/>
          <w:szCs w:val="24"/>
          <w:lang w:eastAsia="es-EC"/>
        </w:rPr>
      </w:pPr>
    </w:p>
    <w:p w:rsidR="00FE162E" w:rsidP="00DF53F9" w:rsidRDefault="00E268F6" w14:paraId="72356C06" w14:textId="71B45681">
      <w:pPr>
        <w:rPr>
          <w:rFonts w:ascii="Times New Roman" w:hAnsi="Times New Roman" w:eastAsia="Times New Roman" w:cs="Times New Roman"/>
          <w:szCs w:val="24"/>
          <w:lang w:eastAsia="es-EC"/>
        </w:rPr>
      </w:pPr>
      <w:r w:rsidRPr="00DC6CFE">
        <w:rPr>
          <w:rFonts w:ascii="Times New Roman" w:hAnsi="Times New Roman" w:eastAsia="Times New Roman" w:cs="Times New Roman"/>
          <w:szCs w:val="24"/>
          <w:lang w:eastAsia="es-EC"/>
        </w:rPr>
        <w:t xml:space="preserve">En cumplimiento a los acuerdos y compromisos </w:t>
      </w:r>
      <w:r w:rsidRPr="00DC6CFE" w:rsidR="007B7B04">
        <w:rPr>
          <w:rFonts w:ascii="Times New Roman" w:hAnsi="Times New Roman" w:eastAsia="Times New Roman" w:cs="Times New Roman"/>
          <w:szCs w:val="24"/>
          <w:lang w:eastAsia="es-EC"/>
        </w:rPr>
        <w:t xml:space="preserve">de la Sesión 01 de la Sub-comisión de </w:t>
      </w:r>
      <w:r w:rsidRPr="00DC6CFE" w:rsidR="00DA09EB">
        <w:rPr>
          <w:rFonts w:ascii="Times New Roman" w:hAnsi="Times New Roman" w:eastAsia="Times New Roman" w:cs="Times New Roman"/>
          <w:szCs w:val="24"/>
          <w:lang w:eastAsia="es-EC"/>
        </w:rPr>
        <w:t>A</w:t>
      </w:r>
      <w:r w:rsidRPr="00DC6CFE" w:rsidR="007B7B04">
        <w:rPr>
          <w:rFonts w:ascii="Times New Roman" w:hAnsi="Times New Roman" w:eastAsia="Times New Roman" w:cs="Times New Roman"/>
          <w:szCs w:val="24"/>
          <w:lang w:eastAsia="es-EC"/>
        </w:rPr>
        <w:t>poyo, m</w:t>
      </w:r>
      <w:r w:rsidRPr="00DC6CFE" w:rsidR="00FE162E">
        <w:rPr>
          <w:rFonts w:ascii="Times New Roman" w:hAnsi="Times New Roman" w:eastAsia="Times New Roman" w:cs="Times New Roman"/>
          <w:szCs w:val="24"/>
          <w:lang w:eastAsia="es-EC"/>
        </w:rPr>
        <w:t xml:space="preserve">ediante Oficio Nro. FA-2022-0181-O de 17 de junio de 2022 se notifica al Ing. José Javier Miranda Villacís, Representante Legal de MTEC S.A. sobre los resultados de </w:t>
      </w:r>
      <w:r w:rsidRPr="00DC6CFE" w:rsidR="00FE162E">
        <w:rPr>
          <w:rFonts w:ascii="Times New Roman" w:hAnsi="Times New Roman" w:eastAsia="Times New Roman" w:cs="Times New Roman"/>
          <w:szCs w:val="24"/>
          <w:lang w:eastAsia="es-EC"/>
        </w:rPr>
        <w:lastRenderedPageBreak/>
        <w:t xml:space="preserve">la verificación de requisitos habilitantes, inhabilidades y/o prohibiciones de la XI Convocatoria a Fondos Concursables y expresamente se solicita convalide la siguiente documentación: </w:t>
      </w:r>
    </w:p>
    <w:p w:rsidRPr="00DC6CFE" w:rsidR="00DF53F9" w:rsidP="00DF53F9" w:rsidRDefault="00DF53F9" w14:paraId="2E67777E" w14:textId="77777777">
      <w:pPr>
        <w:rPr>
          <w:rFonts w:ascii="Times New Roman" w:hAnsi="Times New Roman" w:eastAsia="Times New Roman" w:cs="Times New Roman"/>
          <w:szCs w:val="24"/>
          <w:lang w:eastAsia="es-EC"/>
        </w:rPr>
      </w:pPr>
    </w:p>
    <w:p w:rsidRPr="00DC6CFE" w:rsidR="00FE162E" w:rsidP="00DF53F9" w:rsidRDefault="00FE162E" w14:paraId="067E0ADC" w14:textId="77777777">
      <w:pPr>
        <w:pStyle w:val="Prrafodelista"/>
        <w:widowControl w:val="0"/>
        <w:numPr>
          <w:ilvl w:val="0"/>
          <w:numId w:val="21"/>
        </w:numPr>
        <w:suppressAutoHyphens/>
        <w:autoSpaceDE w:val="0"/>
        <w:autoSpaceDN w:val="0"/>
        <w:ind w:left="1068"/>
        <w:textAlignment w:val="top"/>
        <w:outlineLvl w:val="0"/>
        <w:rPr>
          <w:rFonts w:ascii="Times New Roman" w:hAnsi="Times New Roman" w:cs="Times New Roman"/>
          <w:szCs w:val="24"/>
        </w:rPr>
      </w:pPr>
      <w:r w:rsidRPr="00DC6CFE">
        <w:rPr>
          <w:rFonts w:ascii="Times New Roman" w:hAnsi="Times New Roman" w:cs="Times New Roman"/>
          <w:szCs w:val="24"/>
        </w:rPr>
        <w:t xml:space="preserve">Certificados laborales o contratos de trabajo del equipo ejecutor del proyecto, en donde se evidencie el cargo, actividades y el número de meses - años que labora en la empresa. </w:t>
      </w:r>
    </w:p>
    <w:p w:rsidR="00FE162E" w:rsidP="00DF53F9" w:rsidRDefault="00FE162E" w14:paraId="2C7343F5" w14:textId="525FF484">
      <w:pPr>
        <w:pStyle w:val="Prrafodelista"/>
        <w:widowControl w:val="0"/>
        <w:numPr>
          <w:ilvl w:val="0"/>
          <w:numId w:val="21"/>
        </w:numPr>
        <w:suppressAutoHyphens/>
        <w:autoSpaceDE w:val="0"/>
        <w:autoSpaceDN w:val="0"/>
        <w:ind w:left="1068"/>
        <w:textAlignment w:val="top"/>
        <w:outlineLvl w:val="0"/>
        <w:rPr>
          <w:rFonts w:ascii="Times New Roman" w:hAnsi="Times New Roman" w:eastAsia="Times New Roman" w:cs="Times New Roman"/>
          <w:szCs w:val="24"/>
          <w:lang w:eastAsia="es-EC"/>
        </w:rPr>
      </w:pPr>
      <w:r w:rsidRPr="00DC6CFE">
        <w:rPr>
          <w:rFonts w:ascii="Times New Roman" w:hAnsi="Times New Roman" w:cs="Times New Roman"/>
          <w:szCs w:val="24"/>
        </w:rPr>
        <w:t>Aclarar el plazo propuesto en el cronograma de ejecución del proyecto, no existe claridad si son</w:t>
      </w:r>
      <w:r w:rsidRPr="00DC6CFE">
        <w:rPr>
          <w:rFonts w:ascii="Times New Roman" w:hAnsi="Times New Roman" w:eastAsia="Times New Roman" w:cs="Times New Roman"/>
          <w:szCs w:val="24"/>
          <w:lang w:eastAsia="es-EC"/>
        </w:rPr>
        <w:t xml:space="preserve"> 8 o 10 meses.</w:t>
      </w:r>
    </w:p>
    <w:p w:rsidRPr="00DC6CFE" w:rsidR="00DF53F9" w:rsidP="00DF53F9" w:rsidRDefault="00DF53F9" w14:paraId="46343A54" w14:textId="77777777">
      <w:pPr>
        <w:pStyle w:val="Prrafodelista"/>
        <w:widowControl w:val="0"/>
        <w:suppressAutoHyphens/>
        <w:autoSpaceDE w:val="0"/>
        <w:autoSpaceDN w:val="0"/>
        <w:ind w:left="1068"/>
        <w:textAlignment w:val="top"/>
        <w:outlineLvl w:val="0"/>
        <w:rPr>
          <w:rFonts w:ascii="Times New Roman" w:hAnsi="Times New Roman" w:eastAsia="Times New Roman" w:cs="Times New Roman"/>
          <w:szCs w:val="24"/>
          <w:lang w:eastAsia="es-EC"/>
        </w:rPr>
      </w:pPr>
    </w:p>
    <w:p w:rsidR="00FE162E" w:rsidP="00DF53F9" w:rsidRDefault="00FE162E" w14:paraId="5D02E405" w14:textId="1D6BB502">
      <w:pPr>
        <w:pStyle w:val="Prrafodelista"/>
        <w:numPr>
          <w:ilvl w:val="0"/>
          <w:numId w:val="20"/>
        </w:numPr>
        <w:ind w:left="360"/>
        <w:rPr>
          <w:rFonts w:ascii="Times New Roman" w:hAnsi="Times New Roman" w:eastAsia="Times New Roman" w:cs="Times New Roman"/>
          <w:szCs w:val="24"/>
          <w:lang w:eastAsia="es-EC"/>
        </w:rPr>
      </w:pPr>
      <w:bookmarkStart w:name="2" w:id="2"/>
      <w:bookmarkEnd w:id="2"/>
      <w:r w:rsidRPr="00DC6CFE">
        <w:rPr>
          <w:rFonts w:ascii="Times New Roman" w:hAnsi="Times New Roman" w:eastAsia="Times New Roman" w:cs="Times New Roman"/>
          <w:szCs w:val="24"/>
          <w:lang w:eastAsia="es-EC"/>
        </w:rPr>
        <w:t>Mediante correo electrónico de jueves 23 de junio de 2022 el Representante Legal de MTEC S.A. remite respuesta de convalidación de los errores.</w:t>
      </w:r>
    </w:p>
    <w:p w:rsidRPr="00DC6CFE" w:rsidR="00DF53F9" w:rsidP="00DF53F9" w:rsidRDefault="00DF53F9" w14:paraId="480BC0AD" w14:textId="77777777">
      <w:pPr>
        <w:pStyle w:val="Prrafodelista"/>
        <w:ind w:left="360"/>
        <w:rPr>
          <w:rFonts w:ascii="Times New Roman" w:hAnsi="Times New Roman" w:eastAsia="Times New Roman" w:cs="Times New Roman"/>
          <w:szCs w:val="24"/>
          <w:lang w:eastAsia="es-EC"/>
        </w:rPr>
      </w:pPr>
    </w:p>
    <w:p w:rsidR="00B721BB" w:rsidP="00DF53F9" w:rsidRDefault="00B721BB" w14:paraId="3F3DDD11" w14:textId="05EB9A79">
      <w:pPr>
        <w:pStyle w:val="Prrafodelista"/>
        <w:numPr>
          <w:ilvl w:val="0"/>
          <w:numId w:val="19"/>
        </w:numPr>
        <w:ind w:left="360"/>
        <w:rPr>
          <w:rFonts w:ascii="Times New Roman" w:hAnsi="Times New Roman" w:eastAsia="Times New Roman" w:cs="Times New Roman"/>
          <w:szCs w:val="24"/>
          <w:lang w:eastAsia="es-EC"/>
        </w:rPr>
      </w:pPr>
      <w:r w:rsidRPr="00DC6CFE">
        <w:rPr>
          <w:rFonts w:ascii="Times New Roman" w:hAnsi="Times New Roman" w:eastAsia="Times New Roman" w:cs="Times New Roman"/>
          <w:szCs w:val="24"/>
          <w:lang w:eastAsia="es-EC"/>
        </w:rPr>
        <w:t>Mediante Oficio Nro. FA-2022-0190-O, de 01 de julio de 2022, la Sub-comisión de Apoyo informa que e</w:t>
      </w:r>
      <w:r w:rsidRPr="00DC6CFE" w:rsidR="008F1B8B">
        <w:rPr>
          <w:rFonts w:ascii="Times New Roman" w:hAnsi="Times New Roman" w:eastAsia="Times New Roman" w:cs="Times New Roman"/>
          <w:szCs w:val="24"/>
          <w:lang w:eastAsia="es-EC"/>
        </w:rPr>
        <w:t xml:space="preserve">l 29 </w:t>
      </w:r>
      <w:r w:rsidRPr="00DC6CFE" w:rsidR="007A7E8A">
        <w:rPr>
          <w:rFonts w:ascii="Times New Roman" w:hAnsi="Times New Roman" w:eastAsia="Times New Roman" w:cs="Times New Roman"/>
          <w:szCs w:val="24"/>
          <w:lang w:eastAsia="es-EC"/>
        </w:rPr>
        <w:t>de junio de 2022, se llevó a cabo la segunda sesión para la revisión de requisitos y habilitantes de postulaciones XI Convocatori</w:t>
      </w:r>
      <w:r w:rsidRPr="00DC6CFE">
        <w:rPr>
          <w:rFonts w:ascii="Times New Roman" w:hAnsi="Times New Roman" w:eastAsia="Times New Roman" w:cs="Times New Roman"/>
          <w:szCs w:val="24"/>
          <w:lang w:eastAsia="es-EC"/>
        </w:rPr>
        <w:t>a/</w:t>
      </w:r>
      <w:r w:rsidRPr="00DC6CFE" w:rsidR="007A7E8A">
        <w:rPr>
          <w:rFonts w:ascii="Times New Roman" w:hAnsi="Times New Roman" w:eastAsia="Times New Roman" w:cs="Times New Roman"/>
          <w:szCs w:val="24"/>
          <w:lang w:eastAsia="es-EC"/>
        </w:rPr>
        <w:t>Convalidación</w:t>
      </w:r>
      <w:r w:rsidRPr="00DC6CFE">
        <w:rPr>
          <w:rFonts w:ascii="Times New Roman" w:hAnsi="Times New Roman" w:eastAsia="Times New Roman" w:cs="Times New Roman"/>
          <w:szCs w:val="24"/>
          <w:lang w:eastAsia="es-EC"/>
        </w:rPr>
        <w:t xml:space="preserve">; y </w:t>
      </w:r>
      <w:r w:rsidRPr="00DC6CFE" w:rsidR="007A7E8A">
        <w:rPr>
          <w:rFonts w:ascii="Times New Roman" w:hAnsi="Times New Roman" w:cs="Times New Roman"/>
          <w:szCs w:val="24"/>
        </w:rPr>
        <w:t xml:space="preserve">recomienda a la Comisión de Evaluación Técnica </w:t>
      </w:r>
      <w:r w:rsidRPr="00DC6CFE" w:rsidR="008F1B8B">
        <w:rPr>
          <w:rFonts w:ascii="Times New Roman" w:hAnsi="Times New Roman" w:cs="Times New Roman"/>
          <w:i/>
          <w:iCs/>
          <w:szCs w:val="24"/>
        </w:rPr>
        <w:t xml:space="preserve">(…) </w:t>
      </w:r>
      <w:r w:rsidRPr="00DC6CFE" w:rsidR="007A7E8A">
        <w:rPr>
          <w:rFonts w:ascii="Times New Roman" w:hAnsi="Times New Roman" w:cs="Times New Roman"/>
          <w:i/>
          <w:iCs/>
          <w:szCs w:val="24"/>
        </w:rPr>
        <w:t>continuar con el proceso de evaluación técnica de la propuesta MTEC S.A. (GRUPO MIRAL); es decir, recomienda que pase a la segunda y final fase de evaluación de la propuesta para la Categoría “Soluciones de movilidad eléctrica para reducción de emisiones en el Centro Histórico de Quito” - Subcategoría 1: Diseño referencial de la van/furgoneta eléctrica para carga (e-delivery van); y, Subcategoría 2: Diseño referencial de la van/furgoneta para transporte de pasajeros (e-buggy)</w:t>
      </w:r>
      <w:r w:rsidRPr="00DC6CFE" w:rsidR="008F1B8B">
        <w:rPr>
          <w:rFonts w:ascii="Times New Roman" w:hAnsi="Times New Roman" w:cs="Times New Roman"/>
          <w:i/>
          <w:iCs/>
          <w:szCs w:val="24"/>
        </w:rPr>
        <w:t>”</w:t>
      </w:r>
      <w:r w:rsidRPr="00DC6CFE" w:rsidR="007A7E8A">
        <w:rPr>
          <w:rFonts w:ascii="Times New Roman" w:hAnsi="Times New Roman" w:cs="Times New Roman"/>
          <w:i/>
          <w:iCs/>
          <w:szCs w:val="24"/>
        </w:rPr>
        <w:t>.</w:t>
      </w:r>
      <w:r w:rsidRPr="00DC6CFE">
        <w:rPr>
          <w:rFonts w:ascii="Times New Roman" w:hAnsi="Times New Roman" w:cs="Times New Roman"/>
          <w:i/>
          <w:iCs/>
          <w:szCs w:val="24"/>
        </w:rPr>
        <w:t xml:space="preserve"> </w:t>
      </w:r>
      <w:r w:rsidRPr="00DC6CFE">
        <w:rPr>
          <w:rFonts w:ascii="Times New Roman" w:hAnsi="Times New Roman" w:cs="Times New Roman"/>
          <w:szCs w:val="24"/>
        </w:rPr>
        <w:t xml:space="preserve"> En el mismo oficio, se </w:t>
      </w:r>
      <w:r w:rsidRPr="00DC6CFE">
        <w:rPr>
          <w:rFonts w:ascii="Times New Roman" w:hAnsi="Times New Roman" w:eastAsia="Times New Roman" w:cs="Times New Roman"/>
          <w:szCs w:val="24"/>
          <w:lang w:eastAsia="es-EC"/>
        </w:rPr>
        <w:t xml:space="preserve">convoca en calidad de integrantes de la Comisión de Evaluación Técnica de la Convocatoria XI de Fondos Concursables, a la reunión de trabajo a realizarse el viernes 08 de julio de 2022 a partir de las 15h00 para evaluar la propuesta postulada por MTEC S.A. (GRUPO MIRAL). </w:t>
      </w:r>
    </w:p>
    <w:p w:rsidRPr="00DC6CFE" w:rsidR="00DF53F9" w:rsidP="00DF53F9" w:rsidRDefault="00DF53F9" w14:paraId="3A91BD78" w14:textId="77777777">
      <w:pPr>
        <w:pStyle w:val="Prrafodelista"/>
        <w:ind w:left="360"/>
        <w:rPr>
          <w:rFonts w:ascii="Times New Roman" w:hAnsi="Times New Roman" w:eastAsia="Times New Roman" w:cs="Times New Roman"/>
          <w:szCs w:val="24"/>
          <w:lang w:eastAsia="es-EC"/>
        </w:rPr>
      </w:pPr>
    </w:p>
    <w:p w:rsidR="0087014C" w:rsidP="2AE469EF" w:rsidRDefault="0087014C" w14:paraId="385D56DA" w14:textId="7F05B7FB">
      <w:pPr>
        <w:pStyle w:val="Prrafodelista"/>
        <w:numPr>
          <w:ilvl w:val="0"/>
          <w:numId w:val="19"/>
        </w:numPr>
        <w:ind w:left="360"/>
        <w:rPr>
          <w:rFonts w:ascii="Times New Roman" w:hAnsi="Times New Roman" w:cs="Times New Roman"/>
        </w:rPr>
      </w:pPr>
      <w:r w:rsidRPr="2AE469EF">
        <w:rPr>
          <w:rFonts w:ascii="Times New Roman" w:hAnsi="Times New Roman" w:cs="Times New Roman"/>
        </w:rPr>
        <w:t xml:space="preserve">Mediante Oficio Nro. FA-2022-0194-O, de 07 de julio de 2022, como alcance al Oficio Nro. FA-2022-0190-O y en cumplimiento a lo establecido en el numeral 6.4 CONFORMACIÓN DE COMISIÓN DE EVALUACIÓN TÉCNICA de las bases de la XI Convocatoria </w:t>
      </w:r>
      <w:r w:rsidRPr="2AE469EF" w:rsidR="00675801">
        <w:rPr>
          <w:rFonts w:ascii="Times New Roman" w:hAnsi="Times New Roman" w:cs="Times New Roman"/>
        </w:rPr>
        <w:t>que</w:t>
      </w:r>
      <w:r w:rsidRPr="2AE469EF">
        <w:rPr>
          <w:rFonts w:ascii="Times New Roman" w:hAnsi="Times New Roman" w:cs="Times New Roman"/>
        </w:rPr>
        <w:t xml:space="preserve"> establece: </w:t>
      </w:r>
      <w:r w:rsidRPr="2AE469EF">
        <w:rPr>
          <w:rFonts w:ascii="Times New Roman" w:hAnsi="Times New Roman" w:cs="Times New Roman"/>
          <w:i/>
          <w:iCs/>
        </w:rPr>
        <w:t xml:space="preserve">“A efectos de evaluar la consistencia y pertinencia de las propuestas presentadas, se conformará una Comisión de Evaluación Técnica </w:t>
      </w:r>
      <w:r w:rsidRPr="2AE469EF" w:rsidR="00754D1A">
        <w:rPr>
          <w:rFonts w:ascii="Times New Roman" w:hAnsi="Times New Roman" w:cs="Times New Roman"/>
          <w:i/>
          <w:iCs/>
        </w:rPr>
        <w:t>(…). Además, s</w:t>
      </w:r>
      <w:r w:rsidRPr="2AE469EF" w:rsidR="00675801">
        <w:rPr>
          <w:rFonts w:ascii="Times New Roman" w:hAnsi="Times New Roman" w:cs="Times New Roman"/>
        </w:rPr>
        <w:t xml:space="preserve">e </w:t>
      </w:r>
      <w:r w:rsidRPr="2AE469EF">
        <w:rPr>
          <w:rFonts w:ascii="Times New Roman" w:hAnsi="Times New Roman" w:cs="Times New Roman"/>
        </w:rPr>
        <w:t>inform</w:t>
      </w:r>
      <w:r w:rsidRPr="2AE469EF" w:rsidR="00675801">
        <w:rPr>
          <w:rFonts w:ascii="Times New Roman" w:hAnsi="Times New Roman" w:cs="Times New Roman"/>
        </w:rPr>
        <w:t>a</w:t>
      </w:r>
      <w:r w:rsidRPr="2AE469EF">
        <w:rPr>
          <w:rFonts w:ascii="Times New Roman" w:hAnsi="Times New Roman" w:cs="Times New Roman"/>
        </w:rPr>
        <w:t xml:space="preserve"> que, debido a la ubicación geográfica de los miembros,</w:t>
      </w:r>
      <w:r w:rsidRPr="2AE469EF" w:rsidR="00675801">
        <w:rPr>
          <w:rFonts w:ascii="Times New Roman" w:hAnsi="Times New Roman" w:cs="Times New Roman"/>
        </w:rPr>
        <w:t xml:space="preserve"> </w:t>
      </w:r>
      <w:r w:rsidRPr="2AE469EF">
        <w:rPr>
          <w:rFonts w:ascii="Times New Roman" w:hAnsi="Times New Roman" w:cs="Times New Roman"/>
        </w:rPr>
        <w:t xml:space="preserve">se replanificó la sesión, por lo que </w:t>
      </w:r>
      <w:r w:rsidRPr="2AE469EF" w:rsidR="00675801">
        <w:rPr>
          <w:rFonts w:ascii="Times New Roman" w:hAnsi="Times New Roman" w:cs="Times New Roman"/>
        </w:rPr>
        <w:t>se</w:t>
      </w:r>
      <w:r w:rsidRPr="2AE469EF">
        <w:rPr>
          <w:rFonts w:ascii="Times New Roman" w:hAnsi="Times New Roman" w:cs="Times New Roman"/>
        </w:rPr>
        <w:t xml:space="preserve"> convoc</w:t>
      </w:r>
      <w:r w:rsidRPr="2AE469EF" w:rsidR="00675801">
        <w:rPr>
          <w:rFonts w:ascii="Times New Roman" w:hAnsi="Times New Roman" w:cs="Times New Roman"/>
        </w:rPr>
        <w:t>a</w:t>
      </w:r>
      <w:r w:rsidRPr="2AE469EF">
        <w:rPr>
          <w:rFonts w:ascii="Times New Roman" w:hAnsi="Times New Roman" w:cs="Times New Roman"/>
        </w:rPr>
        <w:t xml:space="preserve"> en calidad de integrantes de la Comisión</w:t>
      </w:r>
      <w:r w:rsidRPr="2AE469EF" w:rsidR="00675801">
        <w:rPr>
          <w:rFonts w:ascii="Times New Roman" w:hAnsi="Times New Roman" w:cs="Times New Roman"/>
        </w:rPr>
        <w:t xml:space="preserve"> </w:t>
      </w:r>
      <w:r w:rsidRPr="2AE469EF">
        <w:rPr>
          <w:rFonts w:ascii="Times New Roman" w:hAnsi="Times New Roman" w:cs="Times New Roman"/>
        </w:rPr>
        <w:t>de Evaluación Técnica de la Convocatoria XI de Fondos Concursables, a la reunión de</w:t>
      </w:r>
      <w:r w:rsidRPr="2AE469EF" w:rsidR="00675801">
        <w:rPr>
          <w:rFonts w:ascii="Times New Roman" w:hAnsi="Times New Roman" w:cs="Times New Roman"/>
        </w:rPr>
        <w:t xml:space="preserve"> </w:t>
      </w:r>
      <w:r w:rsidRPr="2AE469EF">
        <w:rPr>
          <w:rFonts w:ascii="Times New Roman" w:hAnsi="Times New Roman" w:cs="Times New Roman"/>
        </w:rPr>
        <w:t>trabajo a realizarse por medios telemáticos (Teams: https://n9.cl/rmxnn) el lunes 11 de</w:t>
      </w:r>
      <w:r w:rsidRPr="2AE469EF" w:rsidR="00675801">
        <w:rPr>
          <w:rFonts w:ascii="Times New Roman" w:hAnsi="Times New Roman" w:cs="Times New Roman"/>
        </w:rPr>
        <w:t xml:space="preserve"> </w:t>
      </w:r>
      <w:r w:rsidRPr="2AE469EF">
        <w:rPr>
          <w:rFonts w:ascii="Times New Roman" w:hAnsi="Times New Roman" w:cs="Times New Roman"/>
        </w:rPr>
        <w:t>julio de 2022 a partir de las 11h00 para tratar los siguientes puntos:</w:t>
      </w:r>
    </w:p>
    <w:p w:rsidRPr="00DF53F9" w:rsidR="00DF53F9" w:rsidP="00DF53F9" w:rsidRDefault="00DF53F9" w14:paraId="1EC31292" w14:textId="77777777">
      <w:pPr>
        <w:rPr>
          <w:rFonts w:ascii="Times New Roman" w:hAnsi="Times New Roman" w:cs="Times New Roman"/>
          <w:szCs w:val="24"/>
        </w:rPr>
      </w:pPr>
    </w:p>
    <w:p w:rsidRPr="00DC6CFE" w:rsidR="0087014C" w:rsidP="00DF53F9" w:rsidRDefault="0087014C" w14:paraId="7BCF5673" w14:textId="6690EFC0">
      <w:pPr>
        <w:ind w:left="348"/>
        <w:rPr>
          <w:rFonts w:ascii="Times New Roman" w:hAnsi="Times New Roman" w:cs="Times New Roman"/>
          <w:szCs w:val="24"/>
        </w:rPr>
      </w:pPr>
      <w:r w:rsidRPr="00DC6CFE">
        <w:rPr>
          <w:rFonts w:ascii="Times New Roman" w:hAnsi="Times New Roman" w:cs="Times New Roman"/>
          <w:szCs w:val="24"/>
        </w:rPr>
        <w:t>Punto 1: Elaborar y aprobar el instrumento a ser utilizado para la evaluación de la</w:t>
      </w:r>
      <w:r w:rsidRPr="00DC6CFE" w:rsidR="00675801">
        <w:rPr>
          <w:rFonts w:ascii="Times New Roman" w:hAnsi="Times New Roman" w:cs="Times New Roman"/>
          <w:szCs w:val="24"/>
        </w:rPr>
        <w:t xml:space="preserve"> </w:t>
      </w:r>
      <w:r w:rsidRPr="00DC6CFE">
        <w:rPr>
          <w:rFonts w:ascii="Times New Roman" w:hAnsi="Times New Roman" w:cs="Times New Roman"/>
          <w:szCs w:val="24"/>
        </w:rPr>
        <w:t xml:space="preserve">propuesta técnica. </w:t>
      </w:r>
    </w:p>
    <w:p w:rsidRPr="00DC6CFE" w:rsidR="0087014C" w:rsidP="00DF53F9" w:rsidRDefault="0087014C" w14:paraId="5C34782E" w14:textId="77777777">
      <w:pPr>
        <w:ind w:left="348"/>
        <w:rPr>
          <w:rFonts w:ascii="Times New Roman" w:hAnsi="Times New Roman" w:cs="Times New Roman"/>
          <w:szCs w:val="24"/>
        </w:rPr>
      </w:pPr>
      <w:r w:rsidRPr="00DC6CFE">
        <w:rPr>
          <w:rFonts w:ascii="Times New Roman" w:hAnsi="Times New Roman" w:cs="Times New Roman"/>
          <w:szCs w:val="24"/>
        </w:rPr>
        <w:t xml:space="preserve">Punto 2: Evaluar la propuesta postulada. </w:t>
      </w:r>
    </w:p>
    <w:p w:rsidRPr="00DC6CFE" w:rsidR="0087014C" w:rsidP="00DF53F9" w:rsidRDefault="0087014C" w14:paraId="0BC49472" w14:textId="534F2615">
      <w:pPr>
        <w:ind w:left="348"/>
        <w:rPr>
          <w:rFonts w:ascii="Times New Roman" w:hAnsi="Times New Roman" w:cs="Times New Roman"/>
          <w:szCs w:val="24"/>
        </w:rPr>
      </w:pPr>
      <w:r w:rsidRPr="00DC6CFE">
        <w:rPr>
          <w:rFonts w:ascii="Times New Roman" w:hAnsi="Times New Roman" w:cs="Times New Roman"/>
          <w:szCs w:val="24"/>
        </w:rPr>
        <w:t>Punto 3: Decidir si se solicitará la presencia del postulante para aclarar algún aspecto</w:t>
      </w:r>
      <w:r w:rsidRPr="00DC6CFE" w:rsidR="00675801">
        <w:rPr>
          <w:rFonts w:ascii="Times New Roman" w:hAnsi="Times New Roman" w:cs="Times New Roman"/>
          <w:szCs w:val="24"/>
        </w:rPr>
        <w:t xml:space="preserve"> </w:t>
      </w:r>
      <w:r w:rsidRPr="00DC6CFE">
        <w:rPr>
          <w:rFonts w:ascii="Times New Roman" w:hAnsi="Times New Roman" w:cs="Times New Roman"/>
          <w:szCs w:val="24"/>
        </w:rPr>
        <w:t xml:space="preserve">técnico de la propuesta. </w:t>
      </w:r>
    </w:p>
    <w:p w:rsidRPr="00DC6CFE" w:rsidR="0087014C" w:rsidP="00DF53F9" w:rsidRDefault="0087014C" w14:paraId="2D5800F7" w14:textId="2596AEBF">
      <w:pPr>
        <w:ind w:left="348"/>
        <w:rPr>
          <w:rFonts w:ascii="Times New Roman" w:hAnsi="Times New Roman" w:cs="Times New Roman"/>
          <w:szCs w:val="24"/>
        </w:rPr>
      </w:pPr>
      <w:r w:rsidRPr="00DC6CFE">
        <w:rPr>
          <w:rFonts w:ascii="Times New Roman" w:hAnsi="Times New Roman" w:cs="Times New Roman"/>
          <w:szCs w:val="24"/>
        </w:rPr>
        <w:t>Punto 4: Elaborar el Acta Final de Evaluación y Recomendación, para que sea conocido</w:t>
      </w:r>
      <w:r w:rsidRPr="00DC6CFE" w:rsidR="00675801">
        <w:rPr>
          <w:rFonts w:ascii="Times New Roman" w:hAnsi="Times New Roman" w:cs="Times New Roman"/>
          <w:szCs w:val="24"/>
        </w:rPr>
        <w:t xml:space="preserve"> </w:t>
      </w:r>
      <w:r w:rsidRPr="00DC6CFE">
        <w:rPr>
          <w:rFonts w:ascii="Times New Roman" w:hAnsi="Times New Roman" w:cs="Times New Roman"/>
          <w:szCs w:val="24"/>
        </w:rPr>
        <w:t xml:space="preserve">por el Comité Administrador del Fondo Ambiental. </w:t>
      </w:r>
    </w:p>
    <w:p w:rsidRPr="00DC6CFE" w:rsidR="00BC67B2" w:rsidP="35C8B803" w:rsidRDefault="0087014C" w14:paraId="28C4B585" w14:textId="38706CF7">
      <w:pPr>
        <w:rPr>
          <w:rFonts w:ascii="Times New Roman" w:hAnsi="Times New Roman" w:cs="Times New Roman"/>
        </w:rPr>
      </w:pPr>
      <w:r w:rsidRPr="35C8B803">
        <w:rPr>
          <w:rFonts w:ascii="Times New Roman" w:hAnsi="Times New Roman" w:cs="Times New Roman"/>
        </w:rPr>
        <w:t xml:space="preserve">  </w:t>
      </w:r>
    </w:p>
    <w:p w:rsidRPr="00DF53F9" w:rsidR="00B10585" w:rsidP="00DF53F9" w:rsidRDefault="00B10585" w14:paraId="4AF07A68" w14:textId="4F121751">
      <w:pPr>
        <w:pStyle w:val="Prrafodelista"/>
        <w:numPr>
          <w:ilvl w:val="0"/>
          <w:numId w:val="8"/>
        </w:numPr>
        <w:ind w:left="567" w:hanging="283"/>
        <w:rPr>
          <w:rFonts w:ascii="Times New Roman" w:hAnsi="Times New Roman" w:cs="Times New Roman"/>
          <w:b/>
          <w:bCs/>
          <w:szCs w:val="24"/>
        </w:rPr>
      </w:pPr>
      <w:r w:rsidRPr="00DF53F9">
        <w:rPr>
          <w:rFonts w:ascii="Times New Roman" w:hAnsi="Times New Roman" w:cs="Times New Roman"/>
          <w:b/>
          <w:bCs/>
          <w:szCs w:val="24"/>
        </w:rPr>
        <w:lastRenderedPageBreak/>
        <w:t>NORMATIVA APLICABLE. -</w:t>
      </w:r>
    </w:p>
    <w:p w:rsidR="00DF53F9" w:rsidP="00DF53F9" w:rsidRDefault="00DF53F9" w14:paraId="2A8C7824" w14:textId="77777777">
      <w:pPr>
        <w:widowControl w:val="0"/>
        <w:suppressAutoHyphens/>
        <w:textAlignment w:val="baseline"/>
        <w:rPr>
          <w:rFonts w:ascii="Times New Roman" w:hAnsi="Times New Roman" w:eastAsia="Times New Roman" w:cs="Times New Roman"/>
          <w:b/>
          <w:bCs/>
          <w:kern w:val="1"/>
          <w:szCs w:val="24"/>
          <w:lang w:eastAsia="es-EC" w:bidi="hi-IN"/>
        </w:rPr>
      </w:pPr>
    </w:p>
    <w:p w:rsidRPr="00DC6CFE" w:rsidR="00B10585" w:rsidP="00DF53F9" w:rsidRDefault="00B10585" w14:paraId="1541D203" w14:textId="1423554F">
      <w:pPr>
        <w:widowControl w:val="0"/>
        <w:suppressAutoHyphens/>
        <w:textAlignment w:val="baseline"/>
        <w:rPr>
          <w:rFonts w:ascii="Times New Roman" w:hAnsi="Times New Roman" w:eastAsia="Times New Roman" w:cs="Times New Roman"/>
          <w:b/>
          <w:bCs/>
          <w:kern w:val="1"/>
          <w:szCs w:val="24"/>
          <w:lang w:eastAsia="es-EC" w:bidi="hi-IN"/>
        </w:rPr>
      </w:pPr>
      <w:r w:rsidRPr="00DC6CFE">
        <w:rPr>
          <w:rFonts w:ascii="Times New Roman" w:hAnsi="Times New Roman" w:eastAsia="Times New Roman" w:cs="Times New Roman"/>
          <w:b/>
          <w:bCs/>
          <w:kern w:val="1"/>
          <w:szCs w:val="24"/>
          <w:lang w:eastAsia="es-EC" w:bidi="hi-IN"/>
        </w:rPr>
        <w:t>Ordenanza Metropolitana Nro. 001, publicada en la Edición Especial del Registro Oficial No. 902, de 7 de mayo de 2019 (Código Municipal)</w:t>
      </w:r>
      <w:r w:rsidRPr="00DC6CFE" w:rsidR="00E34CFF">
        <w:rPr>
          <w:rFonts w:ascii="Times New Roman" w:hAnsi="Times New Roman" w:eastAsia="Times New Roman" w:cs="Times New Roman"/>
          <w:b/>
          <w:bCs/>
          <w:kern w:val="1"/>
          <w:szCs w:val="24"/>
          <w:lang w:eastAsia="es-EC" w:bidi="hi-IN"/>
        </w:rPr>
        <w:t>.</w:t>
      </w:r>
    </w:p>
    <w:p w:rsidRPr="00DF53F9" w:rsidR="00B10585" w:rsidP="00DF53F9" w:rsidRDefault="00B10585" w14:paraId="5B420575" w14:textId="75FBB9D6">
      <w:pPr>
        <w:widowControl w:val="0"/>
        <w:suppressAutoHyphens/>
        <w:textAlignment w:val="baseline"/>
        <w:rPr>
          <w:rFonts w:ascii="Times New Roman" w:hAnsi="Times New Roman" w:eastAsia="Times New Roman" w:cs="Times New Roman"/>
          <w:i/>
          <w:iCs/>
          <w:kern w:val="1"/>
          <w:sz w:val="20"/>
          <w:szCs w:val="20"/>
          <w:lang w:eastAsia="es-EC" w:bidi="hi-IN"/>
        </w:rPr>
      </w:pPr>
      <w:r w:rsidRPr="00DF53F9">
        <w:rPr>
          <w:rFonts w:ascii="Times New Roman" w:hAnsi="Times New Roman" w:eastAsia="Times New Roman" w:cs="Times New Roman"/>
          <w:b/>
          <w:bCs/>
          <w:i/>
          <w:iCs/>
          <w:kern w:val="1"/>
          <w:sz w:val="20"/>
          <w:szCs w:val="20"/>
          <w:lang w:eastAsia="es-EC" w:bidi="hi-IN"/>
        </w:rPr>
        <w:t>Artículo 3018</w:t>
      </w:r>
      <w:r w:rsidRPr="00DF53F9">
        <w:rPr>
          <w:rFonts w:ascii="Times New Roman" w:hAnsi="Times New Roman" w:eastAsia="Times New Roman" w:cs="Times New Roman"/>
          <w:kern w:val="1"/>
          <w:sz w:val="20"/>
          <w:szCs w:val="20"/>
          <w:lang w:eastAsia="es-EC" w:bidi="hi-IN"/>
        </w:rPr>
        <w:t xml:space="preserve">.- </w:t>
      </w:r>
      <w:r w:rsidRPr="00DF53F9">
        <w:rPr>
          <w:rFonts w:ascii="Times New Roman" w:hAnsi="Times New Roman" w:eastAsia="Times New Roman" w:cs="Times New Roman"/>
          <w:i/>
          <w:iCs/>
          <w:kern w:val="1"/>
          <w:sz w:val="20"/>
          <w:szCs w:val="20"/>
          <w:lang w:eastAsia="es-EC" w:bidi="hi-IN"/>
        </w:rPr>
        <w:t>“Del Fondo Ambiental. - La Municipalidad creó el Fondo Ambiental con autonomía administrativa, presupuestaria y financiera. El Comité Administrador es su máxima instancia, define las políticas internas, directrices y procedimientos para la gestión y funcionamiento del Fondo; también resuelve todo asunto pertinente al uso de los recursos del Fondo, mediante las disposiciones constantes en la normativa que emita para el efecto; de igual forma coordina la gestión con sus miembros. (…) El objetivo del Fondo Ambiental es el financiamiento no reembolsable de planes, programas y proyectos; pago a las entidades de seguimiento, empresas consultoras y consultores individuales; fortalecimiento institucional de la Dirección Metropolitana Ambiental; y el ejercicio de toda actividad y financiamiento que tienda a la protección, conservación y mejoramiento de los recursos naturales, y de la calidad ambiental, de conformidad con las prioridades, políticas ambientales y resoluciones establecidas por la Municipalidad del Distrito Metropolitano de Quito.</w:t>
      </w:r>
    </w:p>
    <w:p w:rsidRPr="00DF53F9" w:rsidR="00B10585" w:rsidP="00DF53F9" w:rsidRDefault="00B10585" w14:paraId="0ED8325F" w14:textId="1ACF17BF">
      <w:pPr>
        <w:widowControl w:val="0"/>
        <w:suppressAutoHyphens/>
        <w:textAlignment w:val="baseline"/>
        <w:rPr>
          <w:rFonts w:ascii="Times New Roman" w:hAnsi="Times New Roman" w:eastAsia="Times New Roman" w:cs="Times New Roman"/>
          <w:i/>
          <w:iCs/>
          <w:kern w:val="1"/>
          <w:sz w:val="20"/>
          <w:szCs w:val="20"/>
          <w:lang w:eastAsia="es-EC" w:bidi="hi-IN"/>
        </w:rPr>
      </w:pPr>
      <w:r w:rsidRPr="00DF53F9">
        <w:rPr>
          <w:rFonts w:ascii="Times New Roman" w:hAnsi="Times New Roman" w:eastAsia="Times New Roman" w:cs="Times New Roman"/>
          <w:i/>
          <w:iCs/>
          <w:kern w:val="1"/>
          <w:sz w:val="20"/>
          <w:szCs w:val="20"/>
          <w:lang w:eastAsia="es-EC" w:bidi="hi-IN"/>
        </w:rPr>
        <w:t>El Fondo Ambiental canalizará los recursos económicos para los incentivos contemplados en la normativa metropolitana “De la Prevención y Control del Medio Ambiente", que se aplicarán a los regulados que se encuentren en estricto cumplimiento de la normativa ambiental vigente, y asignará el financiamiento no reembolsable de planes, programas y proyectos ambientales, así como financiamiento de procesos y proyectos específicos, según la normativa y resoluciones expedidas por el Comité Administrador. (…)”.</w:t>
      </w:r>
    </w:p>
    <w:p w:rsidR="00DF53F9" w:rsidP="00DF53F9" w:rsidRDefault="00DF53F9" w14:paraId="3383280F" w14:textId="77777777">
      <w:pPr>
        <w:widowControl w:val="0"/>
        <w:suppressAutoHyphens/>
        <w:textAlignment w:val="baseline"/>
        <w:rPr>
          <w:rFonts w:ascii="Times New Roman" w:hAnsi="Times New Roman" w:eastAsia="Times New Roman" w:cs="Times New Roman"/>
          <w:b/>
          <w:bCs/>
          <w:kern w:val="1"/>
          <w:szCs w:val="24"/>
          <w:lang w:eastAsia="es-EC" w:bidi="hi-IN"/>
        </w:rPr>
      </w:pPr>
    </w:p>
    <w:p w:rsidRPr="00DC6CFE" w:rsidR="00B10585" w:rsidP="00DF53F9" w:rsidRDefault="00B10585" w14:paraId="08917465" w14:textId="370770E7">
      <w:pPr>
        <w:widowControl w:val="0"/>
        <w:suppressAutoHyphens/>
        <w:textAlignment w:val="baseline"/>
        <w:rPr>
          <w:rFonts w:ascii="Times New Roman" w:hAnsi="Times New Roman" w:eastAsia="Times New Roman" w:cs="Times New Roman"/>
          <w:b/>
          <w:bCs/>
          <w:kern w:val="1"/>
          <w:szCs w:val="24"/>
          <w:lang w:eastAsia="es-EC" w:bidi="hi-IN"/>
        </w:rPr>
      </w:pPr>
      <w:r w:rsidRPr="00DC6CFE">
        <w:rPr>
          <w:rFonts w:ascii="Times New Roman" w:hAnsi="Times New Roman" w:eastAsia="Times New Roman" w:cs="Times New Roman"/>
          <w:b/>
          <w:bCs/>
          <w:kern w:val="1"/>
          <w:szCs w:val="24"/>
          <w:lang w:eastAsia="es-EC" w:bidi="hi-IN"/>
        </w:rPr>
        <w:t>Resolución Nro. CAFA-2019-002 de 28 de junio de 2019 (Reglamento Interno del Fondo Ambiental)</w:t>
      </w:r>
    </w:p>
    <w:p w:rsidRPr="00DF53F9" w:rsidR="00B10585" w:rsidP="00DF53F9" w:rsidRDefault="00B10585" w14:paraId="3C53B1BF" w14:textId="540FE73C">
      <w:pPr>
        <w:widowControl w:val="0"/>
        <w:suppressAutoHyphens/>
        <w:textAlignment w:val="baseline"/>
        <w:rPr>
          <w:rFonts w:ascii="Times New Roman" w:hAnsi="Times New Roman" w:eastAsia="Times New Roman" w:cs="Times New Roman"/>
          <w:kern w:val="1"/>
          <w:sz w:val="20"/>
          <w:szCs w:val="20"/>
          <w:lang w:eastAsia="es-EC" w:bidi="hi-IN"/>
        </w:rPr>
      </w:pPr>
      <w:r w:rsidRPr="00DF53F9">
        <w:rPr>
          <w:rFonts w:ascii="Times New Roman" w:hAnsi="Times New Roman" w:eastAsia="Times New Roman" w:cs="Times New Roman"/>
          <w:b/>
          <w:bCs/>
          <w:i/>
          <w:iCs/>
          <w:kern w:val="1"/>
          <w:sz w:val="20"/>
          <w:szCs w:val="20"/>
          <w:lang w:eastAsia="es-EC" w:bidi="hi-IN"/>
        </w:rPr>
        <w:t>Art. 26.-</w:t>
      </w:r>
      <w:r w:rsidRPr="00DF53F9">
        <w:rPr>
          <w:rFonts w:ascii="Times New Roman" w:hAnsi="Times New Roman" w:eastAsia="Times New Roman" w:cs="Times New Roman"/>
          <w:kern w:val="1"/>
          <w:sz w:val="20"/>
          <w:szCs w:val="20"/>
          <w:lang w:eastAsia="es-EC" w:bidi="hi-IN"/>
        </w:rPr>
        <w:t xml:space="preserve"> </w:t>
      </w:r>
      <w:r w:rsidRPr="00DF53F9" w:rsidR="00EF6C37">
        <w:rPr>
          <w:rFonts w:ascii="Times New Roman" w:hAnsi="Times New Roman" w:eastAsia="Times New Roman" w:cs="Times New Roman"/>
          <w:kern w:val="1"/>
          <w:sz w:val="20"/>
          <w:szCs w:val="20"/>
          <w:lang w:eastAsia="es-EC" w:bidi="hi-IN"/>
        </w:rPr>
        <w:t>“</w:t>
      </w:r>
      <w:r w:rsidRPr="00DF53F9">
        <w:rPr>
          <w:rFonts w:ascii="Times New Roman" w:hAnsi="Times New Roman" w:eastAsia="Times New Roman" w:cs="Times New Roman"/>
          <w:i/>
          <w:iCs/>
          <w:kern w:val="1"/>
          <w:sz w:val="20"/>
          <w:szCs w:val="20"/>
          <w:lang w:eastAsia="es-EC" w:bidi="hi-IN"/>
        </w:rPr>
        <w:t>Los recursos del Fondo Ambiental se destinarán para lo siguiente: (…) b) Financiamiento no reembolsable de proyectos de carácter ambiental con acciones intersectoriales y con alcance territorial o comunitario del Distrito Metropolitano de Quito. Se destinará mínimo el 25% del presupuesto anual del Fondo Ambiental para este tipo de proyectos, recursos, que serán asignados a través de Fondos Concursables. (…)”.</w:t>
      </w:r>
    </w:p>
    <w:p w:rsidR="00DF53F9" w:rsidP="00DF53F9" w:rsidRDefault="00DF53F9" w14:paraId="4900A5C2" w14:textId="77777777">
      <w:pPr>
        <w:widowControl w:val="0"/>
        <w:suppressAutoHyphens/>
        <w:textAlignment w:val="baseline"/>
        <w:rPr>
          <w:rFonts w:ascii="Times New Roman" w:hAnsi="Times New Roman" w:eastAsia="Times New Roman" w:cs="Times New Roman"/>
          <w:b/>
          <w:bCs/>
          <w:kern w:val="1"/>
          <w:szCs w:val="24"/>
          <w:lang w:eastAsia="es-EC" w:bidi="hi-IN"/>
        </w:rPr>
      </w:pPr>
    </w:p>
    <w:p w:rsidRPr="00DC6CFE" w:rsidR="00B10585" w:rsidP="00DF53F9" w:rsidRDefault="00675801" w14:paraId="5FE59C1E" w14:textId="49A48EA1">
      <w:pPr>
        <w:widowControl w:val="0"/>
        <w:suppressAutoHyphens/>
        <w:textAlignment w:val="baseline"/>
        <w:rPr>
          <w:rFonts w:ascii="Times New Roman" w:hAnsi="Times New Roman" w:cs="Times New Roman"/>
          <w:szCs w:val="24"/>
        </w:rPr>
      </w:pPr>
      <w:r w:rsidRPr="00DC6CFE">
        <w:rPr>
          <w:rFonts w:ascii="Times New Roman" w:hAnsi="Times New Roman" w:eastAsia="Times New Roman" w:cs="Times New Roman"/>
          <w:b/>
          <w:bCs/>
          <w:kern w:val="1"/>
          <w:szCs w:val="24"/>
          <w:lang w:eastAsia="es-EC" w:bidi="hi-IN"/>
        </w:rPr>
        <w:t xml:space="preserve">Bases de la XI </w:t>
      </w:r>
      <w:r w:rsidRPr="00DC6CFE" w:rsidR="005D5940">
        <w:rPr>
          <w:rFonts w:ascii="Times New Roman" w:hAnsi="Times New Roman" w:eastAsia="Times New Roman" w:cs="Times New Roman"/>
          <w:b/>
          <w:bCs/>
          <w:kern w:val="1"/>
          <w:szCs w:val="24"/>
          <w:lang w:eastAsia="es-EC" w:bidi="hi-IN"/>
        </w:rPr>
        <w:t xml:space="preserve">Convocatoria </w:t>
      </w:r>
      <w:r w:rsidRPr="00DC6CFE">
        <w:rPr>
          <w:rFonts w:ascii="Times New Roman" w:hAnsi="Times New Roman" w:eastAsia="Times New Roman" w:cs="Times New Roman"/>
          <w:b/>
          <w:bCs/>
          <w:kern w:val="1"/>
          <w:szCs w:val="24"/>
          <w:lang w:eastAsia="es-EC" w:bidi="hi-IN"/>
        </w:rPr>
        <w:t xml:space="preserve">a </w:t>
      </w:r>
      <w:r w:rsidRPr="00DC6CFE" w:rsidR="005D5940">
        <w:rPr>
          <w:rFonts w:ascii="Times New Roman" w:hAnsi="Times New Roman" w:eastAsia="Times New Roman" w:cs="Times New Roman"/>
          <w:b/>
          <w:bCs/>
          <w:kern w:val="1"/>
          <w:szCs w:val="24"/>
          <w:lang w:eastAsia="es-EC" w:bidi="hi-IN"/>
        </w:rPr>
        <w:t>F</w:t>
      </w:r>
      <w:r w:rsidRPr="00DC6CFE">
        <w:rPr>
          <w:rFonts w:ascii="Times New Roman" w:hAnsi="Times New Roman" w:eastAsia="Times New Roman" w:cs="Times New Roman"/>
          <w:b/>
          <w:bCs/>
          <w:kern w:val="1"/>
          <w:szCs w:val="24"/>
          <w:lang w:eastAsia="es-EC" w:bidi="hi-IN"/>
        </w:rPr>
        <w:t xml:space="preserve">ondos </w:t>
      </w:r>
      <w:r w:rsidRPr="00DC6CFE" w:rsidR="005D5940">
        <w:rPr>
          <w:rFonts w:ascii="Times New Roman" w:hAnsi="Times New Roman" w:eastAsia="Times New Roman" w:cs="Times New Roman"/>
          <w:b/>
          <w:bCs/>
          <w:kern w:val="1"/>
          <w:szCs w:val="24"/>
          <w:lang w:eastAsia="es-EC" w:bidi="hi-IN"/>
        </w:rPr>
        <w:t>C</w:t>
      </w:r>
      <w:r w:rsidRPr="00DC6CFE">
        <w:rPr>
          <w:rFonts w:ascii="Times New Roman" w:hAnsi="Times New Roman" w:eastAsia="Times New Roman" w:cs="Times New Roman"/>
          <w:b/>
          <w:bCs/>
          <w:kern w:val="1"/>
          <w:szCs w:val="24"/>
          <w:lang w:eastAsia="es-EC" w:bidi="hi-IN"/>
        </w:rPr>
        <w:t xml:space="preserve">oncursables para la Presentación de Propuestas Técnicas para la fabricación de vehículos eléctricos en el marco del proyecto </w:t>
      </w:r>
      <w:r w:rsidRPr="00DC6CFE" w:rsidR="005D5940">
        <w:rPr>
          <w:rFonts w:ascii="Times New Roman" w:hAnsi="Times New Roman" w:eastAsia="Times New Roman" w:cs="Times New Roman"/>
          <w:b/>
          <w:bCs/>
          <w:kern w:val="1"/>
          <w:szCs w:val="24"/>
          <w:lang w:eastAsia="es-EC" w:bidi="hi-IN"/>
        </w:rPr>
        <w:t xml:space="preserve">   SolutionPlus</w:t>
      </w:r>
      <w:r w:rsidRPr="00DC6CFE">
        <w:rPr>
          <w:rFonts w:ascii="Times New Roman" w:hAnsi="Times New Roman" w:eastAsia="Times New Roman" w:cs="Times New Roman"/>
          <w:b/>
          <w:bCs/>
          <w:kern w:val="1"/>
          <w:szCs w:val="24"/>
          <w:lang w:eastAsia="es-EC" w:bidi="hi-IN"/>
        </w:rPr>
        <w:t xml:space="preserve"> </w:t>
      </w:r>
    </w:p>
    <w:p w:rsidRPr="00DF53F9" w:rsidR="00675801" w:rsidP="00DF53F9" w:rsidRDefault="00F74350" w14:paraId="6200B800" w14:textId="10C6DCA0">
      <w:pPr>
        <w:rPr>
          <w:rFonts w:ascii="Times New Roman" w:hAnsi="Times New Roman" w:cs="Times New Roman"/>
          <w:i/>
          <w:iCs/>
          <w:sz w:val="20"/>
          <w:szCs w:val="20"/>
        </w:rPr>
      </w:pPr>
      <w:r w:rsidRPr="00DC6CFE">
        <w:rPr>
          <w:rFonts w:ascii="Times New Roman" w:hAnsi="Times New Roman" w:cs="Times New Roman"/>
          <w:szCs w:val="24"/>
        </w:rPr>
        <w:t xml:space="preserve">En el </w:t>
      </w:r>
      <w:r w:rsidRPr="00DC6CFE" w:rsidR="00AB748C">
        <w:rPr>
          <w:rFonts w:ascii="Times New Roman" w:hAnsi="Times New Roman" w:cs="Times New Roman"/>
          <w:szCs w:val="24"/>
        </w:rPr>
        <w:t xml:space="preserve">numeral </w:t>
      </w:r>
      <w:r w:rsidRPr="00DC6CFE" w:rsidR="00675801">
        <w:rPr>
          <w:rFonts w:ascii="Times New Roman" w:hAnsi="Times New Roman" w:cs="Times New Roman"/>
          <w:szCs w:val="24"/>
        </w:rPr>
        <w:t xml:space="preserve">6.4 CONFORMACIÓN DE COMISIÓN DE EVALUACIÓN TÉCNICA de las bases de la XI Convocatoria </w:t>
      </w:r>
      <w:r w:rsidRPr="00DC6CFE" w:rsidR="00BA1165">
        <w:rPr>
          <w:rFonts w:ascii="Times New Roman" w:hAnsi="Times New Roman" w:cs="Times New Roman"/>
          <w:szCs w:val="24"/>
        </w:rPr>
        <w:t xml:space="preserve">se </w:t>
      </w:r>
      <w:r w:rsidRPr="00DC6CFE" w:rsidR="00675801">
        <w:rPr>
          <w:rFonts w:ascii="Times New Roman" w:hAnsi="Times New Roman" w:cs="Times New Roman"/>
          <w:szCs w:val="24"/>
        </w:rPr>
        <w:t xml:space="preserve">establece: </w:t>
      </w:r>
      <w:r w:rsidRPr="00DF53F9" w:rsidR="00675801">
        <w:rPr>
          <w:rFonts w:ascii="Times New Roman" w:hAnsi="Times New Roman" w:cs="Times New Roman"/>
          <w:i/>
          <w:iCs/>
          <w:sz w:val="20"/>
          <w:szCs w:val="20"/>
        </w:rPr>
        <w:t>“A efectos de evaluar la consistencia y pertinencia de las propuestas presentadas, se conformará una Comisión de Evaluación Técnica que estará integrada por los siguientes miembros:</w:t>
      </w:r>
    </w:p>
    <w:p w:rsidRPr="00DF53F9" w:rsidR="00675801" w:rsidP="00DF53F9" w:rsidRDefault="00675801" w14:paraId="509FB86F" w14:textId="77777777">
      <w:pPr>
        <w:pStyle w:val="Prrafodelista"/>
        <w:numPr>
          <w:ilvl w:val="0"/>
          <w:numId w:val="22"/>
        </w:numPr>
        <w:rPr>
          <w:rFonts w:ascii="Times New Roman" w:hAnsi="Times New Roman" w:cs="Times New Roman"/>
          <w:i/>
          <w:iCs/>
          <w:sz w:val="20"/>
          <w:szCs w:val="20"/>
        </w:rPr>
      </w:pPr>
      <w:r w:rsidRPr="00DF53F9">
        <w:rPr>
          <w:rFonts w:ascii="Times New Roman" w:hAnsi="Times New Roman" w:cs="Times New Roman"/>
          <w:i/>
          <w:iCs/>
          <w:sz w:val="20"/>
          <w:szCs w:val="20"/>
        </w:rPr>
        <w:t>El/La Presidente del Comité Administrador del Fondo Ambiental; quien preside la Comisión.</w:t>
      </w:r>
    </w:p>
    <w:p w:rsidRPr="00DF53F9" w:rsidR="00675801" w:rsidP="00DF53F9" w:rsidRDefault="00675801" w14:paraId="1A734B66" w14:textId="77777777">
      <w:pPr>
        <w:pStyle w:val="Prrafodelista"/>
        <w:numPr>
          <w:ilvl w:val="0"/>
          <w:numId w:val="22"/>
        </w:numPr>
        <w:rPr>
          <w:rFonts w:ascii="Times New Roman" w:hAnsi="Times New Roman" w:cs="Times New Roman"/>
          <w:i/>
          <w:iCs/>
          <w:sz w:val="20"/>
          <w:szCs w:val="20"/>
        </w:rPr>
      </w:pPr>
      <w:r w:rsidRPr="00DF53F9">
        <w:rPr>
          <w:rFonts w:ascii="Times New Roman" w:hAnsi="Times New Roman" w:cs="Times New Roman"/>
          <w:i/>
          <w:iCs/>
          <w:sz w:val="20"/>
          <w:szCs w:val="20"/>
        </w:rPr>
        <w:t>Dos miembros delegados del CAFA: el representante del Concejo Metropolitano de Quito y el representante de las Cámaras de la Producción.</w:t>
      </w:r>
    </w:p>
    <w:p w:rsidRPr="00DF53F9" w:rsidR="00AB748C" w:rsidP="00DF53F9" w:rsidRDefault="00675801" w14:paraId="2CAD6EEB" w14:textId="77777777">
      <w:pPr>
        <w:pStyle w:val="Prrafodelista"/>
        <w:numPr>
          <w:ilvl w:val="0"/>
          <w:numId w:val="22"/>
        </w:numPr>
        <w:rPr>
          <w:rFonts w:ascii="Times New Roman" w:hAnsi="Times New Roman" w:cs="Times New Roman"/>
          <w:i/>
          <w:iCs/>
          <w:sz w:val="20"/>
          <w:szCs w:val="20"/>
        </w:rPr>
      </w:pPr>
      <w:r w:rsidRPr="00DF53F9">
        <w:rPr>
          <w:rFonts w:ascii="Times New Roman" w:hAnsi="Times New Roman" w:cs="Times New Roman"/>
          <w:i/>
          <w:iCs/>
          <w:sz w:val="20"/>
          <w:szCs w:val="20"/>
        </w:rPr>
        <w:t>El Director de Políticas y Planeamiento de la Secretaría de Ambiente, cuyas funciones guardan relación con cada una de las categorías en concurso.</w:t>
      </w:r>
    </w:p>
    <w:p w:rsidRPr="00DF53F9" w:rsidR="00675801" w:rsidP="00DF53F9" w:rsidRDefault="00675801" w14:paraId="48EC08B2" w14:textId="78493CC6">
      <w:pPr>
        <w:pStyle w:val="Prrafodelista"/>
        <w:numPr>
          <w:ilvl w:val="0"/>
          <w:numId w:val="22"/>
        </w:numPr>
        <w:rPr>
          <w:rFonts w:ascii="Times New Roman" w:hAnsi="Times New Roman" w:cs="Times New Roman"/>
          <w:i/>
          <w:iCs/>
          <w:sz w:val="20"/>
          <w:szCs w:val="20"/>
        </w:rPr>
      </w:pPr>
      <w:r w:rsidRPr="00DF53F9">
        <w:rPr>
          <w:rFonts w:ascii="Times New Roman" w:hAnsi="Times New Roman" w:cs="Times New Roman"/>
          <w:i/>
          <w:iCs/>
          <w:sz w:val="20"/>
          <w:szCs w:val="20"/>
        </w:rPr>
        <w:t xml:space="preserve">Director de Modos de Transporte Sostenible de la Secretaría de Movilidad. </w:t>
      </w:r>
    </w:p>
    <w:p w:rsidRPr="00DF53F9" w:rsidR="00675801" w:rsidP="00DF53F9" w:rsidRDefault="00675801" w14:paraId="22167CE4" w14:textId="77777777">
      <w:pPr>
        <w:pStyle w:val="Prrafodelista"/>
        <w:numPr>
          <w:ilvl w:val="0"/>
          <w:numId w:val="22"/>
        </w:numPr>
        <w:rPr>
          <w:rFonts w:ascii="Times New Roman" w:hAnsi="Times New Roman" w:cs="Times New Roman"/>
          <w:i/>
          <w:iCs/>
          <w:sz w:val="20"/>
          <w:szCs w:val="20"/>
        </w:rPr>
      </w:pPr>
      <w:r w:rsidRPr="00DF53F9">
        <w:rPr>
          <w:rFonts w:ascii="Times New Roman" w:hAnsi="Times New Roman" w:cs="Times New Roman"/>
          <w:i/>
          <w:iCs/>
          <w:sz w:val="20"/>
          <w:szCs w:val="20"/>
        </w:rPr>
        <w:t>Tres representantes del organismo financista del proyecto, en este caso del Consorcio SOLUTIONSPlus, los cuales provendrán de tres organizaciones diferentes del Consorcio.</w:t>
      </w:r>
    </w:p>
    <w:p w:rsidRPr="00DF53F9" w:rsidR="00675801" w:rsidP="00DF53F9" w:rsidRDefault="00675801" w14:paraId="53C203B4" w14:textId="7D4CA486">
      <w:pPr>
        <w:pStyle w:val="Prrafodelista"/>
        <w:numPr>
          <w:ilvl w:val="0"/>
          <w:numId w:val="22"/>
        </w:numPr>
        <w:rPr>
          <w:rFonts w:ascii="Times New Roman" w:hAnsi="Times New Roman" w:cs="Times New Roman"/>
          <w:i/>
          <w:iCs/>
          <w:sz w:val="20"/>
          <w:szCs w:val="20"/>
        </w:rPr>
      </w:pPr>
      <w:r w:rsidRPr="00DF53F9">
        <w:rPr>
          <w:rFonts w:ascii="Times New Roman" w:hAnsi="Times New Roman" w:cs="Times New Roman"/>
          <w:i/>
          <w:iCs/>
          <w:sz w:val="20"/>
          <w:szCs w:val="20"/>
        </w:rPr>
        <w:t>Un representante del Fondo Ambiental que será el Secretario de la Comisión.”</w:t>
      </w:r>
    </w:p>
    <w:p w:rsidR="00DF53F9" w:rsidP="00DF53F9" w:rsidRDefault="00DF53F9" w14:paraId="172A2F8F" w14:textId="77777777">
      <w:pPr>
        <w:ind w:hanging="2"/>
        <w:rPr>
          <w:rFonts w:ascii="Times New Roman" w:hAnsi="Times New Roman" w:eastAsia="Calibri" w:cs="Times New Roman"/>
          <w:bCs/>
          <w:szCs w:val="24"/>
        </w:rPr>
      </w:pPr>
      <w:bookmarkStart w:name="_Toc101279492" w:id="3"/>
      <w:bookmarkStart w:name="_Toc102488226" w:id="4"/>
    </w:p>
    <w:p w:rsidRPr="00DF53F9" w:rsidR="00BA1165" w:rsidP="00DF53F9" w:rsidRDefault="00BA1165" w14:paraId="4D0AEFBF" w14:textId="38E3D333">
      <w:pPr>
        <w:ind w:hanging="2"/>
        <w:rPr>
          <w:rFonts w:ascii="Times New Roman" w:hAnsi="Times New Roman" w:eastAsia="Calibri" w:cs="Times New Roman"/>
          <w:bCs/>
          <w:i/>
          <w:iCs/>
          <w:sz w:val="20"/>
          <w:szCs w:val="20"/>
        </w:rPr>
      </w:pPr>
      <w:r w:rsidRPr="00DC6CFE">
        <w:rPr>
          <w:rFonts w:ascii="Times New Roman" w:hAnsi="Times New Roman" w:eastAsia="Calibri" w:cs="Times New Roman"/>
          <w:bCs/>
          <w:szCs w:val="24"/>
        </w:rPr>
        <w:t>En el numeral 6.7.- FASE 2 EVALUACIÓN TÉCNICA</w:t>
      </w:r>
      <w:bookmarkEnd w:id="3"/>
      <w:bookmarkEnd w:id="4"/>
      <w:r w:rsidRPr="00DC6CFE">
        <w:rPr>
          <w:rFonts w:ascii="Times New Roman" w:hAnsi="Times New Roman" w:eastAsia="Calibri" w:cs="Times New Roman"/>
          <w:bCs/>
          <w:szCs w:val="24"/>
        </w:rPr>
        <w:t xml:space="preserve">, se establece (…) </w:t>
      </w:r>
      <w:r w:rsidRPr="00DF53F9">
        <w:rPr>
          <w:rFonts w:ascii="Times New Roman" w:hAnsi="Times New Roman" w:eastAsia="Calibri" w:cs="Times New Roman"/>
          <w:bCs/>
          <w:sz w:val="20"/>
          <w:szCs w:val="20"/>
        </w:rPr>
        <w:t>“</w:t>
      </w:r>
      <w:r w:rsidRPr="00DF53F9">
        <w:rPr>
          <w:rFonts w:ascii="Times New Roman" w:hAnsi="Times New Roman" w:eastAsia="Calibri" w:cs="Times New Roman"/>
          <w:bCs/>
          <w:i/>
          <w:iCs/>
          <w:sz w:val="20"/>
          <w:szCs w:val="20"/>
        </w:rPr>
        <w:t>Para que un postulante sea sujeto de financiamiento, se considerarán los siguientes criterios básicos en el proceso de evaluación técnica, en relación con las prioridades del Fondo Ambiental en esta Convocatoria:</w:t>
      </w:r>
    </w:p>
    <w:p w:rsidRPr="00DF53F9" w:rsidR="00BA1165" w:rsidP="00DF53F9" w:rsidRDefault="00BA1165" w14:paraId="379C4928" w14:textId="77777777">
      <w:pPr>
        <w:ind w:hanging="2"/>
        <w:rPr>
          <w:rFonts w:ascii="Times New Roman" w:hAnsi="Times New Roman" w:eastAsia="Calibri" w:cs="Times New Roman"/>
          <w:b/>
          <w:i/>
          <w:iCs/>
          <w:sz w:val="20"/>
          <w:szCs w:val="20"/>
        </w:rPr>
      </w:pPr>
    </w:p>
    <w:p w:rsidRPr="00DF53F9" w:rsidR="00BA1165" w:rsidP="00DF53F9" w:rsidRDefault="00BA1165" w14:paraId="01AF4F83" w14:textId="77777777">
      <w:pPr>
        <w:ind w:hanging="2"/>
        <w:rPr>
          <w:rFonts w:ascii="Times New Roman" w:hAnsi="Times New Roman" w:eastAsia="Calibri" w:cs="Times New Roman"/>
          <w:i/>
          <w:iCs/>
          <w:sz w:val="20"/>
          <w:szCs w:val="20"/>
        </w:rPr>
      </w:pPr>
      <w:r w:rsidRPr="00DF53F9">
        <w:rPr>
          <w:rFonts w:ascii="Times New Roman" w:hAnsi="Times New Roman" w:eastAsia="Calibri" w:cs="Times New Roman"/>
          <w:b/>
          <w:i/>
          <w:iCs/>
          <w:sz w:val="20"/>
          <w:szCs w:val="20"/>
        </w:rPr>
        <w:t xml:space="preserve">Pertinencia, </w:t>
      </w:r>
      <w:r w:rsidRPr="00DF53F9">
        <w:rPr>
          <w:rFonts w:ascii="Times New Roman" w:hAnsi="Times New Roman" w:eastAsia="Calibri" w:cs="Times New Roman"/>
          <w:i/>
          <w:iCs/>
          <w:sz w:val="20"/>
          <w:szCs w:val="20"/>
        </w:rPr>
        <w:t>el planteamiento del proyecto, debe ser claro y coherente de acuerdo a las áreas temáticas prioritarias preestablecidas ajustadas al tratamiento, solución o mitigación de un problema o necesidad o, en su defecto, referida a los procedimientos necesarios para aprovechar una oportunidad.</w:t>
      </w:r>
    </w:p>
    <w:p w:rsidRPr="00DF53F9" w:rsidR="00BA1165" w:rsidP="00DF53F9" w:rsidRDefault="00BA1165" w14:paraId="3D8A0F1C" w14:textId="77777777">
      <w:pPr>
        <w:rPr>
          <w:rFonts w:ascii="Times New Roman" w:hAnsi="Times New Roman" w:eastAsia="Calibri" w:cs="Times New Roman"/>
          <w:i/>
          <w:iCs/>
          <w:sz w:val="20"/>
          <w:szCs w:val="20"/>
        </w:rPr>
      </w:pPr>
      <w:r w:rsidRPr="00DF53F9">
        <w:rPr>
          <w:rFonts w:ascii="Times New Roman" w:hAnsi="Times New Roman" w:eastAsia="Calibri" w:cs="Times New Roman"/>
          <w:b/>
          <w:i/>
          <w:iCs/>
          <w:sz w:val="20"/>
          <w:szCs w:val="20"/>
        </w:rPr>
        <w:lastRenderedPageBreak/>
        <w:t>Factibilidad,</w:t>
      </w:r>
      <w:r w:rsidRPr="00DF53F9">
        <w:rPr>
          <w:rFonts w:ascii="Times New Roman" w:hAnsi="Times New Roman" w:eastAsia="Calibri" w:cs="Times New Roman"/>
          <w:i/>
          <w:iCs/>
          <w:sz w:val="20"/>
          <w:szCs w:val="20"/>
        </w:rPr>
        <w:t xml:space="preserve"> en donde se considera el presupuesto y las variables claves como parámetros de seguridad, versatilidad y la capacidad de producción de postulantes que podrían afectar el desarrollo y ejecución del proyecto; y,</w:t>
      </w:r>
    </w:p>
    <w:p w:rsidRPr="00DF53F9" w:rsidR="00BA1165" w:rsidP="00DF53F9" w:rsidRDefault="00BA1165" w14:paraId="747279B1" w14:textId="77777777">
      <w:pPr>
        <w:rPr>
          <w:rFonts w:ascii="Times New Roman" w:hAnsi="Times New Roman" w:eastAsia="Calibri" w:cs="Times New Roman"/>
          <w:i/>
          <w:iCs/>
          <w:sz w:val="20"/>
          <w:szCs w:val="20"/>
        </w:rPr>
      </w:pPr>
      <w:r w:rsidRPr="00DF53F9">
        <w:rPr>
          <w:rFonts w:ascii="Times New Roman" w:hAnsi="Times New Roman" w:eastAsia="Calibri" w:cs="Times New Roman"/>
          <w:b/>
          <w:i/>
          <w:iCs/>
          <w:sz w:val="20"/>
          <w:szCs w:val="20"/>
        </w:rPr>
        <w:t>Replicabilidad,</w:t>
      </w:r>
      <w:r w:rsidRPr="00DF53F9">
        <w:rPr>
          <w:rFonts w:ascii="Times New Roman" w:hAnsi="Times New Roman" w:eastAsia="Calibri" w:cs="Times New Roman"/>
          <w:i/>
          <w:iCs/>
          <w:sz w:val="20"/>
          <w:szCs w:val="20"/>
        </w:rPr>
        <w:t xml:space="preserve"> en función de la propuesta emitida se evaluará su aplicabilidad real, así como su sostenibilidad y anclaje en el territorio para que pueda mantenerse en el tiempo.</w:t>
      </w:r>
    </w:p>
    <w:p w:rsidRPr="00DF53F9" w:rsidR="00BA1165" w:rsidP="00DF53F9" w:rsidRDefault="00BA1165" w14:paraId="66B367F2" w14:textId="77777777">
      <w:pPr>
        <w:ind w:hanging="2"/>
        <w:rPr>
          <w:rFonts w:ascii="Times New Roman" w:hAnsi="Times New Roman" w:eastAsia="Calibri" w:cs="Times New Roman"/>
          <w:i/>
          <w:iCs/>
          <w:sz w:val="20"/>
          <w:szCs w:val="20"/>
        </w:rPr>
      </w:pPr>
    </w:p>
    <w:p w:rsidRPr="00DF53F9" w:rsidR="00BA1165" w:rsidP="00DF53F9" w:rsidRDefault="00BA1165" w14:paraId="0BA79771" w14:textId="77777777">
      <w:pPr>
        <w:ind w:hanging="2"/>
        <w:rPr>
          <w:rFonts w:ascii="Times New Roman" w:hAnsi="Times New Roman" w:eastAsia="Calibri" w:cs="Times New Roman"/>
          <w:i/>
          <w:iCs/>
          <w:sz w:val="20"/>
          <w:szCs w:val="20"/>
        </w:rPr>
      </w:pPr>
      <w:r w:rsidRPr="00DF53F9">
        <w:rPr>
          <w:rFonts w:ascii="Times New Roman" w:hAnsi="Times New Roman" w:eastAsia="Calibri" w:cs="Times New Roman"/>
          <w:i/>
          <w:iCs/>
          <w:sz w:val="20"/>
          <w:szCs w:val="20"/>
        </w:rPr>
        <w:t>La escala de calificación de cada criterio será la siguiente:</w:t>
      </w:r>
    </w:p>
    <w:p w:rsidRPr="00DF53F9" w:rsidR="00BA1165" w:rsidP="00DF53F9" w:rsidRDefault="00BA1165" w14:paraId="37698C70" w14:textId="77777777">
      <w:pPr>
        <w:ind w:hanging="2"/>
        <w:rPr>
          <w:rFonts w:ascii="Times New Roman" w:hAnsi="Times New Roman" w:eastAsia="Calibri" w:cs="Times New Roman"/>
          <w:i/>
          <w:iCs/>
          <w:sz w:val="20"/>
          <w:szCs w:val="20"/>
        </w:rPr>
      </w:pPr>
    </w:p>
    <w:tbl>
      <w:tblPr>
        <w:tblStyle w:val="Tablaconcuadrcula"/>
        <w:tblW w:w="8495" w:type="dxa"/>
        <w:shd w:val="clear" w:color="auto" w:fill="FFFFFF" w:themeFill="background1"/>
        <w:tblLook w:val="04A0" w:firstRow="1" w:lastRow="0" w:firstColumn="1" w:lastColumn="0" w:noHBand="0" w:noVBand="1"/>
      </w:tblPr>
      <w:tblGrid>
        <w:gridCol w:w="519"/>
        <w:gridCol w:w="1305"/>
        <w:gridCol w:w="3614"/>
        <w:gridCol w:w="1455"/>
        <w:gridCol w:w="1602"/>
      </w:tblGrid>
      <w:tr w:rsidRPr="001B38F7" w:rsidR="00BA1165" w:rsidTr="35C8B803" w14:paraId="4362592B" w14:textId="77777777">
        <w:trPr>
          <w:tblHeader/>
        </w:trPr>
        <w:tc>
          <w:tcPr>
            <w:tcW w:w="519" w:type="dxa"/>
            <w:shd w:val="clear" w:color="auto" w:fill="FFFFFF" w:themeFill="background1"/>
            <w:vAlign w:val="center"/>
          </w:tcPr>
          <w:p w:rsidRPr="001B38F7" w:rsidR="00BA1165" w:rsidP="35C8B803" w:rsidRDefault="001B38F7" w14:paraId="673D7BFA" w14:textId="29A830F4">
            <w:pPr>
              <w:ind w:hanging="2"/>
              <w:jc w:val="center"/>
              <w:rPr>
                <w:rFonts w:ascii="Times New Roman" w:hAnsi="Times New Roman" w:eastAsia="Calibri" w:cs="Times New Roman"/>
                <w:b/>
                <w:bCs/>
                <w:i/>
                <w:iCs/>
                <w:sz w:val="16"/>
                <w:szCs w:val="16"/>
              </w:rPr>
            </w:pPr>
            <w:r w:rsidRPr="35C8B803">
              <w:rPr>
                <w:rFonts w:ascii="Times New Roman" w:hAnsi="Times New Roman" w:eastAsia="Calibri" w:cs="Times New Roman"/>
                <w:b/>
                <w:bCs/>
                <w:i/>
                <w:iCs/>
                <w:sz w:val="16"/>
                <w:szCs w:val="16"/>
              </w:rPr>
              <w:t>NO.</w:t>
            </w:r>
          </w:p>
        </w:tc>
        <w:tc>
          <w:tcPr>
            <w:tcW w:w="1305" w:type="dxa"/>
            <w:shd w:val="clear" w:color="auto" w:fill="FFFFFF" w:themeFill="background1"/>
            <w:vAlign w:val="center"/>
          </w:tcPr>
          <w:p w:rsidRPr="001B38F7" w:rsidR="00BA1165" w:rsidP="35C8B803" w:rsidRDefault="001B38F7" w14:paraId="3CCA171D" w14:textId="01B41937">
            <w:pPr>
              <w:ind w:hanging="2"/>
              <w:jc w:val="center"/>
              <w:rPr>
                <w:rFonts w:ascii="Times New Roman" w:hAnsi="Times New Roman" w:eastAsia="Calibri" w:cs="Times New Roman"/>
                <w:b/>
                <w:bCs/>
                <w:i/>
                <w:iCs/>
                <w:sz w:val="16"/>
                <w:szCs w:val="16"/>
              </w:rPr>
            </w:pPr>
            <w:r w:rsidRPr="35C8B803">
              <w:rPr>
                <w:rFonts w:ascii="Times New Roman" w:hAnsi="Times New Roman" w:eastAsia="Calibri" w:cs="Times New Roman"/>
                <w:b/>
                <w:bCs/>
                <w:i/>
                <w:iCs/>
                <w:color w:val="000000" w:themeColor="text1"/>
                <w:sz w:val="16"/>
                <w:szCs w:val="16"/>
              </w:rPr>
              <w:t>CRITERIO</w:t>
            </w:r>
          </w:p>
        </w:tc>
        <w:tc>
          <w:tcPr>
            <w:tcW w:w="3614" w:type="dxa"/>
            <w:shd w:val="clear" w:color="auto" w:fill="FFFFFF" w:themeFill="background1"/>
            <w:vAlign w:val="center"/>
          </w:tcPr>
          <w:p w:rsidRPr="001B38F7" w:rsidR="00BA1165" w:rsidP="35C8B803" w:rsidRDefault="001B38F7" w14:paraId="2FE57F97" w14:textId="7F87FD41">
            <w:pPr>
              <w:ind w:hanging="2"/>
              <w:jc w:val="center"/>
              <w:rPr>
                <w:rFonts w:ascii="Times New Roman" w:hAnsi="Times New Roman" w:eastAsia="Calibri" w:cs="Times New Roman"/>
                <w:b/>
                <w:bCs/>
                <w:i/>
                <w:iCs/>
                <w:sz w:val="16"/>
                <w:szCs w:val="16"/>
              </w:rPr>
            </w:pPr>
            <w:r w:rsidRPr="35C8B803">
              <w:rPr>
                <w:rFonts w:ascii="Times New Roman" w:hAnsi="Times New Roman" w:eastAsia="Calibri" w:cs="Times New Roman"/>
                <w:b/>
                <w:bCs/>
                <w:i/>
                <w:iCs/>
                <w:color w:val="000000" w:themeColor="text1"/>
                <w:sz w:val="16"/>
                <w:szCs w:val="16"/>
              </w:rPr>
              <w:t>PARÁMETRO</w:t>
            </w:r>
          </w:p>
        </w:tc>
        <w:tc>
          <w:tcPr>
            <w:tcW w:w="1455" w:type="dxa"/>
            <w:shd w:val="clear" w:color="auto" w:fill="FFFFFF" w:themeFill="background1"/>
            <w:vAlign w:val="center"/>
          </w:tcPr>
          <w:p w:rsidRPr="001B38F7" w:rsidR="00BA1165" w:rsidP="35C8B803" w:rsidRDefault="001B38F7" w14:paraId="125C8559" w14:textId="1D9B2B35">
            <w:pPr>
              <w:ind w:hanging="2"/>
              <w:jc w:val="center"/>
              <w:rPr>
                <w:rFonts w:ascii="Times New Roman" w:hAnsi="Times New Roman" w:eastAsia="Calibri" w:cs="Times New Roman"/>
                <w:b/>
                <w:bCs/>
                <w:i/>
                <w:iCs/>
                <w:sz w:val="16"/>
                <w:szCs w:val="16"/>
              </w:rPr>
            </w:pPr>
            <w:r w:rsidRPr="35C8B803">
              <w:rPr>
                <w:rFonts w:ascii="Times New Roman" w:hAnsi="Times New Roman" w:eastAsia="Calibri" w:cs="Times New Roman"/>
                <w:b/>
                <w:bCs/>
                <w:i/>
                <w:iCs/>
                <w:color w:val="000000" w:themeColor="text1"/>
                <w:sz w:val="16"/>
                <w:szCs w:val="16"/>
              </w:rPr>
              <w:t>PONDERADOR</w:t>
            </w:r>
          </w:p>
        </w:tc>
        <w:tc>
          <w:tcPr>
            <w:tcW w:w="1602" w:type="dxa"/>
            <w:shd w:val="clear" w:color="auto" w:fill="FFFFFF" w:themeFill="background1"/>
            <w:vAlign w:val="center"/>
          </w:tcPr>
          <w:p w:rsidRPr="001B38F7" w:rsidR="00BA1165" w:rsidP="35C8B803" w:rsidRDefault="001B38F7" w14:paraId="0274515F" w14:textId="692BD9B5">
            <w:pPr>
              <w:ind w:hanging="2"/>
              <w:jc w:val="center"/>
              <w:rPr>
                <w:rFonts w:ascii="Times New Roman" w:hAnsi="Times New Roman" w:eastAsia="Calibri" w:cs="Times New Roman"/>
                <w:b/>
                <w:bCs/>
                <w:i/>
                <w:iCs/>
                <w:sz w:val="16"/>
                <w:szCs w:val="16"/>
              </w:rPr>
            </w:pPr>
            <w:r w:rsidRPr="35C8B803">
              <w:rPr>
                <w:rFonts w:ascii="Times New Roman" w:hAnsi="Times New Roman" w:eastAsia="Calibri" w:cs="Times New Roman"/>
                <w:b/>
                <w:bCs/>
                <w:i/>
                <w:iCs/>
                <w:color w:val="000000" w:themeColor="text1"/>
                <w:sz w:val="16"/>
                <w:szCs w:val="16"/>
              </w:rPr>
              <w:t>TIPO DE CALIFICACIÓN</w:t>
            </w:r>
          </w:p>
        </w:tc>
      </w:tr>
      <w:tr w:rsidRPr="001B38F7" w:rsidR="005D5940" w:rsidTr="35C8B803" w14:paraId="052CAB83" w14:textId="77777777">
        <w:tc>
          <w:tcPr>
            <w:tcW w:w="519" w:type="dxa"/>
            <w:shd w:val="clear" w:color="auto" w:fill="FFFFFF" w:themeFill="background1"/>
            <w:vAlign w:val="center"/>
          </w:tcPr>
          <w:p w:rsidRPr="001B38F7" w:rsidR="00BA1165" w:rsidP="00DF53F9" w:rsidRDefault="00BA1165" w14:paraId="2F038E2E"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1</w:t>
            </w:r>
          </w:p>
        </w:tc>
        <w:tc>
          <w:tcPr>
            <w:tcW w:w="1305" w:type="dxa"/>
            <w:vMerge w:val="restart"/>
            <w:shd w:val="clear" w:color="auto" w:fill="FFFFFF" w:themeFill="background1"/>
            <w:vAlign w:val="center"/>
          </w:tcPr>
          <w:p w:rsidRPr="001B38F7" w:rsidR="00BA1165" w:rsidP="00DF53F9" w:rsidRDefault="00BA1165" w14:paraId="36725719"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Pertinencia</w:t>
            </w:r>
          </w:p>
        </w:tc>
        <w:tc>
          <w:tcPr>
            <w:tcW w:w="3614" w:type="dxa"/>
            <w:shd w:val="clear" w:color="auto" w:fill="FFFFFF" w:themeFill="background1"/>
            <w:vAlign w:val="center"/>
          </w:tcPr>
          <w:p w:rsidRPr="001B38F7" w:rsidR="00BA1165" w:rsidP="00DF53F9" w:rsidRDefault="00BA1165" w14:paraId="5B84327F"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color w:val="000000"/>
                <w:sz w:val="18"/>
                <w:szCs w:val="18"/>
              </w:rPr>
              <w:t>Antecedentes de la empresa</w:t>
            </w:r>
          </w:p>
        </w:tc>
        <w:tc>
          <w:tcPr>
            <w:tcW w:w="1455" w:type="dxa"/>
            <w:shd w:val="clear" w:color="auto" w:fill="FFFFFF" w:themeFill="background1"/>
            <w:vAlign w:val="center"/>
          </w:tcPr>
          <w:p w:rsidRPr="001B38F7" w:rsidR="00BA1165" w:rsidP="00DF53F9" w:rsidRDefault="00BA1165" w14:paraId="799218DC"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10%</w:t>
            </w:r>
          </w:p>
        </w:tc>
        <w:tc>
          <w:tcPr>
            <w:tcW w:w="1602" w:type="dxa"/>
            <w:shd w:val="clear" w:color="auto" w:fill="FFFFFF" w:themeFill="background1"/>
            <w:vAlign w:val="center"/>
          </w:tcPr>
          <w:p w:rsidRPr="001B38F7" w:rsidR="00BA1165" w:rsidP="00DF53F9" w:rsidRDefault="00BA1165" w14:paraId="74D0B13F"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Cumple / No cumple</w:t>
            </w:r>
          </w:p>
        </w:tc>
      </w:tr>
      <w:tr w:rsidRPr="001B38F7" w:rsidR="005D5940" w:rsidTr="35C8B803" w14:paraId="29E36518" w14:textId="77777777">
        <w:tc>
          <w:tcPr>
            <w:tcW w:w="519" w:type="dxa"/>
            <w:shd w:val="clear" w:color="auto" w:fill="FFFFFF" w:themeFill="background1"/>
            <w:vAlign w:val="center"/>
          </w:tcPr>
          <w:p w:rsidRPr="001B38F7" w:rsidR="00BA1165" w:rsidP="00DF53F9" w:rsidRDefault="00BA1165" w14:paraId="1DBC6A2D"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2</w:t>
            </w:r>
          </w:p>
        </w:tc>
        <w:tc>
          <w:tcPr>
            <w:tcW w:w="1305" w:type="dxa"/>
            <w:vMerge/>
            <w:vAlign w:val="center"/>
          </w:tcPr>
          <w:p w:rsidRPr="001B38F7" w:rsidR="00BA1165" w:rsidP="00DF53F9" w:rsidRDefault="00BA1165" w14:paraId="604212EB" w14:textId="77777777">
            <w:pPr>
              <w:ind w:hanging="2"/>
              <w:rPr>
                <w:rFonts w:ascii="Times New Roman" w:hAnsi="Times New Roman" w:eastAsia="Calibri" w:cs="Times New Roman"/>
                <w:b/>
                <w:bCs/>
                <w:i/>
                <w:iCs/>
                <w:sz w:val="18"/>
                <w:szCs w:val="18"/>
              </w:rPr>
            </w:pPr>
          </w:p>
        </w:tc>
        <w:tc>
          <w:tcPr>
            <w:tcW w:w="3614" w:type="dxa"/>
            <w:shd w:val="clear" w:color="auto" w:fill="FFFFFF" w:themeFill="background1"/>
            <w:vAlign w:val="center"/>
          </w:tcPr>
          <w:p w:rsidRPr="001B38F7" w:rsidR="00BA1165" w:rsidP="00DF53F9" w:rsidRDefault="00BA1165" w14:paraId="61DCA1A7"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Conveniencia y solvencia técnica de la propuesta</w:t>
            </w:r>
          </w:p>
        </w:tc>
        <w:tc>
          <w:tcPr>
            <w:tcW w:w="1455" w:type="dxa"/>
            <w:shd w:val="clear" w:color="auto" w:fill="FFFFFF" w:themeFill="background1"/>
            <w:vAlign w:val="center"/>
          </w:tcPr>
          <w:p w:rsidRPr="001B38F7" w:rsidR="00BA1165" w:rsidP="00DF53F9" w:rsidRDefault="00BA1165" w14:paraId="68326D2A"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20%</w:t>
            </w:r>
          </w:p>
        </w:tc>
        <w:tc>
          <w:tcPr>
            <w:tcW w:w="1602" w:type="dxa"/>
            <w:shd w:val="clear" w:color="auto" w:fill="FFFFFF" w:themeFill="background1"/>
            <w:vAlign w:val="center"/>
          </w:tcPr>
          <w:p w:rsidRPr="001B38F7" w:rsidR="00BA1165" w:rsidP="00DF53F9" w:rsidRDefault="00BA1165" w14:paraId="7192DADE"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Escala de 1 a 10</w:t>
            </w:r>
          </w:p>
        </w:tc>
      </w:tr>
      <w:tr w:rsidRPr="001B38F7" w:rsidR="005D5940" w:rsidTr="35C8B803" w14:paraId="17B9CEA2" w14:textId="77777777">
        <w:tc>
          <w:tcPr>
            <w:tcW w:w="519" w:type="dxa"/>
            <w:shd w:val="clear" w:color="auto" w:fill="FFFFFF" w:themeFill="background1"/>
            <w:vAlign w:val="center"/>
          </w:tcPr>
          <w:p w:rsidRPr="001B38F7" w:rsidR="00BA1165" w:rsidP="00DF53F9" w:rsidRDefault="00BA1165" w14:paraId="13AA19AC"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3</w:t>
            </w:r>
          </w:p>
        </w:tc>
        <w:tc>
          <w:tcPr>
            <w:tcW w:w="1305" w:type="dxa"/>
            <w:vMerge w:val="restart"/>
            <w:shd w:val="clear" w:color="auto" w:fill="FFFFFF" w:themeFill="background1"/>
            <w:vAlign w:val="center"/>
          </w:tcPr>
          <w:p w:rsidRPr="001B38F7" w:rsidR="00BA1165" w:rsidP="00DF53F9" w:rsidRDefault="00BA1165" w14:paraId="7FA787B0"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Factibilidad</w:t>
            </w:r>
          </w:p>
        </w:tc>
        <w:tc>
          <w:tcPr>
            <w:tcW w:w="3614" w:type="dxa"/>
            <w:shd w:val="clear" w:color="auto" w:fill="FFFFFF" w:themeFill="background1"/>
            <w:vAlign w:val="center"/>
          </w:tcPr>
          <w:p w:rsidRPr="001B38F7" w:rsidR="00BA1165" w:rsidP="00DF53F9" w:rsidRDefault="00BA1165" w14:paraId="590D7195"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Parámetros de diseño y seguridad de los vehículos propuestos</w:t>
            </w:r>
          </w:p>
        </w:tc>
        <w:tc>
          <w:tcPr>
            <w:tcW w:w="1455" w:type="dxa"/>
            <w:shd w:val="clear" w:color="auto" w:fill="FFFFFF" w:themeFill="background1"/>
            <w:vAlign w:val="center"/>
          </w:tcPr>
          <w:p w:rsidRPr="001B38F7" w:rsidR="00BA1165" w:rsidP="00DF53F9" w:rsidRDefault="00BA1165" w14:paraId="73CB4AB3"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20%</w:t>
            </w:r>
          </w:p>
        </w:tc>
        <w:tc>
          <w:tcPr>
            <w:tcW w:w="1602" w:type="dxa"/>
            <w:shd w:val="clear" w:color="auto" w:fill="FFFFFF" w:themeFill="background1"/>
            <w:vAlign w:val="center"/>
          </w:tcPr>
          <w:p w:rsidRPr="001B38F7" w:rsidR="00BA1165" w:rsidP="00DF53F9" w:rsidRDefault="00BA1165" w14:paraId="58FDB29B"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Cumple / No cumple</w:t>
            </w:r>
          </w:p>
        </w:tc>
      </w:tr>
      <w:tr w:rsidRPr="001B38F7" w:rsidR="005D5940" w:rsidTr="35C8B803" w14:paraId="3F089BF0" w14:textId="77777777">
        <w:tc>
          <w:tcPr>
            <w:tcW w:w="519" w:type="dxa"/>
            <w:shd w:val="clear" w:color="auto" w:fill="FFFFFF" w:themeFill="background1"/>
            <w:vAlign w:val="center"/>
          </w:tcPr>
          <w:p w:rsidRPr="001B38F7" w:rsidR="00BA1165" w:rsidP="00DF53F9" w:rsidRDefault="00BA1165" w14:paraId="4E38ED06"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4</w:t>
            </w:r>
          </w:p>
        </w:tc>
        <w:tc>
          <w:tcPr>
            <w:tcW w:w="1305" w:type="dxa"/>
            <w:vMerge/>
            <w:vAlign w:val="center"/>
          </w:tcPr>
          <w:p w:rsidRPr="001B38F7" w:rsidR="00BA1165" w:rsidP="00DF53F9" w:rsidRDefault="00BA1165" w14:paraId="78E9E6A7" w14:textId="77777777">
            <w:pPr>
              <w:ind w:hanging="2"/>
              <w:rPr>
                <w:rFonts w:ascii="Times New Roman" w:hAnsi="Times New Roman" w:eastAsia="Calibri" w:cs="Times New Roman"/>
                <w:b/>
                <w:bCs/>
                <w:i/>
                <w:iCs/>
                <w:sz w:val="18"/>
                <w:szCs w:val="18"/>
              </w:rPr>
            </w:pPr>
          </w:p>
        </w:tc>
        <w:tc>
          <w:tcPr>
            <w:tcW w:w="3614" w:type="dxa"/>
            <w:shd w:val="clear" w:color="auto" w:fill="FFFFFF" w:themeFill="background1"/>
            <w:vAlign w:val="center"/>
          </w:tcPr>
          <w:p w:rsidRPr="001B38F7" w:rsidR="00BA1165" w:rsidP="00DF53F9" w:rsidRDefault="00BA1165" w14:paraId="40428EF4"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Costo de fabricación del vehículo</w:t>
            </w:r>
          </w:p>
        </w:tc>
        <w:tc>
          <w:tcPr>
            <w:tcW w:w="1455" w:type="dxa"/>
            <w:shd w:val="clear" w:color="auto" w:fill="FFFFFF" w:themeFill="background1"/>
            <w:vAlign w:val="center"/>
          </w:tcPr>
          <w:p w:rsidRPr="001B38F7" w:rsidR="00BA1165" w:rsidP="00DF53F9" w:rsidRDefault="00BA1165" w14:paraId="5472EAE6"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20%</w:t>
            </w:r>
          </w:p>
        </w:tc>
        <w:tc>
          <w:tcPr>
            <w:tcW w:w="1602" w:type="dxa"/>
            <w:shd w:val="clear" w:color="auto" w:fill="FFFFFF" w:themeFill="background1"/>
            <w:vAlign w:val="center"/>
          </w:tcPr>
          <w:p w:rsidRPr="001B38F7" w:rsidR="00BA1165" w:rsidP="00DF53F9" w:rsidRDefault="00BA1165" w14:paraId="57AA659A"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Escala de 1 a 10</w:t>
            </w:r>
          </w:p>
        </w:tc>
      </w:tr>
      <w:tr w:rsidRPr="001B38F7" w:rsidR="005D5940" w:rsidTr="35C8B803" w14:paraId="3A065401" w14:textId="77777777">
        <w:tc>
          <w:tcPr>
            <w:tcW w:w="519" w:type="dxa"/>
            <w:shd w:val="clear" w:color="auto" w:fill="FFFFFF" w:themeFill="background1"/>
            <w:vAlign w:val="center"/>
          </w:tcPr>
          <w:p w:rsidRPr="001B38F7" w:rsidR="00BA1165" w:rsidP="00DF53F9" w:rsidRDefault="00BA1165" w14:paraId="48531B9B"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5</w:t>
            </w:r>
          </w:p>
        </w:tc>
        <w:tc>
          <w:tcPr>
            <w:tcW w:w="1305" w:type="dxa"/>
            <w:vMerge/>
            <w:vAlign w:val="center"/>
          </w:tcPr>
          <w:p w:rsidRPr="001B38F7" w:rsidR="00BA1165" w:rsidP="00DF53F9" w:rsidRDefault="00BA1165" w14:paraId="3756E5D9" w14:textId="77777777">
            <w:pPr>
              <w:ind w:hanging="2"/>
              <w:rPr>
                <w:rFonts w:ascii="Times New Roman" w:hAnsi="Times New Roman" w:eastAsia="Calibri" w:cs="Times New Roman"/>
                <w:b/>
                <w:bCs/>
                <w:i/>
                <w:iCs/>
                <w:sz w:val="18"/>
                <w:szCs w:val="18"/>
              </w:rPr>
            </w:pPr>
          </w:p>
        </w:tc>
        <w:tc>
          <w:tcPr>
            <w:tcW w:w="3614" w:type="dxa"/>
            <w:shd w:val="clear" w:color="auto" w:fill="FFFFFF" w:themeFill="background1"/>
            <w:vAlign w:val="center"/>
          </w:tcPr>
          <w:p w:rsidRPr="001B38F7" w:rsidR="00BA1165" w:rsidP="00DF53F9" w:rsidRDefault="00BA1165" w14:paraId="1BBC75D3"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Capacidad de producción</w:t>
            </w:r>
          </w:p>
        </w:tc>
        <w:tc>
          <w:tcPr>
            <w:tcW w:w="1455" w:type="dxa"/>
            <w:shd w:val="clear" w:color="auto" w:fill="FFFFFF" w:themeFill="background1"/>
            <w:vAlign w:val="center"/>
          </w:tcPr>
          <w:p w:rsidRPr="001B38F7" w:rsidR="00BA1165" w:rsidP="00DF53F9" w:rsidRDefault="00BA1165" w14:paraId="2800D7C7"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15%</w:t>
            </w:r>
          </w:p>
        </w:tc>
        <w:tc>
          <w:tcPr>
            <w:tcW w:w="1602" w:type="dxa"/>
            <w:shd w:val="clear" w:color="auto" w:fill="FFFFFF" w:themeFill="background1"/>
            <w:vAlign w:val="center"/>
          </w:tcPr>
          <w:p w:rsidRPr="001B38F7" w:rsidR="00BA1165" w:rsidP="00DF53F9" w:rsidRDefault="00BA1165" w14:paraId="4362A2A4"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Escala de 1 a 10</w:t>
            </w:r>
          </w:p>
        </w:tc>
      </w:tr>
      <w:tr w:rsidRPr="001B38F7" w:rsidR="005D5940" w:rsidTr="35C8B803" w14:paraId="14AEEB84" w14:textId="77777777">
        <w:tc>
          <w:tcPr>
            <w:tcW w:w="519" w:type="dxa"/>
            <w:shd w:val="clear" w:color="auto" w:fill="FFFFFF" w:themeFill="background1"/>
            <w:vAlign w:val="center"/>
          </w:tcPr>
          <w:p w:rsidRPr="001B38F7" w:rsidR="00BA1165" w:rsidP="00DF53F9" w:rsidRDefault="00BA1165" w14:paraId="1FD18FD2"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6</w:t>
            </w:r>
          </w:p>
        </w:tc>
        <w:tc>
          <w:tcPr>
            <w:tcW w:w="1305" w:type="dxa"/>
            <w:vMerge w:val="restart"/>
            <w:shd w:val="clear" w:color="auto" w:fill="FFFFFF" w:themeFill="background1"/>
            <w:vAlign w:val="center"/>
          </w:tcPr>
          <w:p w:rsidRPr="001B38F7" w:rsidR="00BA1165" w:rsidP="00DF53F9" w:rsidRDefault="00BA1165" w14:paraId="45871C84"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Replicabilidad</w:t>
            </w:r>
          </w:p>
        </w:tc>
        <w:tc>
          <w:tcPr>
            <w:tcW w:w="3614" w:type="dxa"/>
            <w:shd w:val="clear" w:color="auto" w:fill="FFFFFF" w:themeFill="background1"/>
            <w:vAlign w:val="center"/>
          </w:tcPr>
          <w:p w:rsidRPr="001B38F7" w:rsidR="00BA1165" w:rsidP="00DF53F9" w:rsidRDefault="00BA1165" w14:paraId="6B5DDAC1"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Versatilidad del vehículo, es decir, posibilidad de fácil adaptación a diferentes usos</w:t>
            </w:r>
          </w:p>
        </w:tc>
        <w:tc>
          <w:tcPr>
            <w:tcW w:w="1455" w:type="dxa"/>
            <w:shd w:val="clear" w:color="auto" w:fill="FFFFFF" w:themeFill="background1"/>
            <w:vAlign w:val="center"/>
          </w:tcPr>
          <w:p w:rsidRPr="001B38F7" w:rsidR="00BA1165" w:rsidP="00DF53F9" w:rsidRDefault="00BA1165" w14:paraId="0A9E000C"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5%</w:t>
            </w:r>
          </w:p>
        </w:tc>
        <w:tc>
          <w:tcPr>
            <w:tcW w:w="1602" w:type="dxa"/>
            <w:shd w:val="clear" w:color="auto" w:fill="FFFFFF" w:themeFill="background1"/>
            <w:vAlign w:val="center"/>
          </w:tcPr>
          <w:p w:rsidRPr="001B38F7" w:rsidR="00BA1165" w:rsidP="00DF53F9" w:rsidRDefault="00BA1165" w14:paraId="6A748F6B"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Cumple / No cumple</w:t>
            </w:r>
          </w:p>
        </w:tc>
      </w:tr>
      <w:tr w:rsidRPr="001B38F7" w:rsidR="005D5940" w:rsidTr="35C8B803" w14:paraId="3A20AC43" w14:textId="77777777">
        <w:tc>
          <w:tcPr>
            <w:tcW w:w="519" w:type="dxa"/>
            <w:shd w:val="clear" w:color="auto" w:fill="FFFFFF" w:themeFill="background1"/>
            <w:vAlign w:val="center"/>
          </w:tcPr>
          <w:p w:rsidRPr="001B38F7" w:rsidR="00BA1165" w:rsidP="00DF53F9" w:rsidRDefault="00BA1165" w14:paraId="158DF328"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7</w:t>
            </w:r>
          </w:p>
        </w:tc>
        <w:tc>
          <w:tcPr>
            <w:tcW w:w="1305" w:type="dxa"/>
            <w:vMerge/>
            <w:vAlign w:val="center"/>
          </w:tcPr>
          <w:p w:rsidRPr="001B38F7" w:rsidR="00BA1165" w:rsidP="00DF53F9" w:rsidRDefault="00BA1165" w14:paraId="01B614F6" w14:textId="77777777">
            <w:pPr>
              <w:ind w:hanging="2"/>
              <w:rPr>
                <w:rFonts w:ascii="Times New Roman" w:hAnsi="Times New Roman" w:eastAsia="Calibri" w:cs="Times New Roman"/>
                <w:b/>
                <w:bCs/>
                <w:i/>
                <w:iCs/>
                <w:sz w:val="18"/>
                <w:szCs w:val="18"/>
              </w:rPr>
            </w:pPr>
          </w:p>
        </w:tc>
        <w:tc>
          <w:tcPr>
            <w:tcW w:w="3614" w:type="dxa"/>
            <w:shd w:val="clear" w:color="auto" w:fill="FFFFFF" w:themeFill="background1"/>
            <w:vAlign w:val="center"/>
          </w:tcPr>
          <w:p w:rsidRPr="001B38F7" w:rsidR="00BA1165" w:rsidP="00DF53F9" w:rsidRDefault="00BA1165" w14:paraId="414EC329"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Caso/s de uso acorde al contexto de la ciudad de Quito</w:t>
            </w:r>
          </w:p>
        </w:tc>
        <w:tc>
          <w:tcPr>
            <w:tcW w:w="1455" w:type="dxa"/>
            <w:shd w:val="clear" w:color="auto" w:fill="FFFFFF" w:themeFill="background1"/>
            <w:vAlign w:val="center"/>
          </w:tcPr>
          <w:p w:rsidRPr="001B38F7" w:rsidR="00BA1165" w:rsidP="00DF53F9" w:rsidRDefault="00BA1165" w14:paraId="05A1D2AB" w14:textId="77777777">
            <w:pPr>
              <w:ind w:hanging="2"/>
              <w:jc w:val="center"/>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10%</w:t>
            </w:r>
          </w:p>
        </w:tc>
        <w:tc>
          <w:tcPr>
            <w:tcW w:w="1602" w:type="dxa"/>
            <w:shd w:val="clear" w:color="auto" w:fill="FFFFFF" w:themeFill="background1"/>
            <w:vAlign w:val="center"/>
          </w:tcPr>
          <w:p w:rsidRPr="001B38F7" w:rsidR="00BA1165" w:rsidP="00DF53F9" w:rsidRDefault="00BA1165" w14:paraId="2C1B9B47" w14:textId="77777777">
            <w:pPr>
              <w:ind w:hanging="2"/>
              <w:rPr>
                <w:rFonts w:ascii="Times New Roman" w:hAnsi="Times New Roman" w:eastAsia="Calibri" w:cs="Times New Roman"/>
                <w:b/>
                <w:bCs/>
                <w:i/>
                <w:iCs/>
                <w:sz w:val="18"/>
                <w:szCs w:val="18"/>
              </w:rPr>
            </w:pPr>
            <w:r w:rsidRPr="001B38F7">
              <w:rPr>
                <w:rFonts w:ascii="Times New Roman" w:hAnsi="Times New Roman" w:eastAsia="Calibri" w:cs="Times New Roman"/>
                <w:b/>
                <w:bCs/>
                <w:i/>
                <w:iCs/>
                <w:sz w:val="18"/>
                <w:szCs w:val="18"/>
              </w:rPr>
              <w:t>Escala de 1 a 10</w:t>
            </w:r>
          </w:p>
        </w:tc>
      </w:tr>
    </w:tbl>
    <w:p w:rsidRPr="00DC6CFE" w:rsidR="00BA1165" w:rsidP="00DF53F9" w:rsidRDefault="00BA1165" w14:paraId="127D6C65" w14:textId="77777777">
      <w:pPr>
        <w:rPr>
          <w:rFonts w:ascii="Times New Roman" w:hAnsi="Times New Roman" w:eastAsia="Calibri" w:cs="Times New Roman"/>
          <w:i/>
          <w:iCs/>
          <w:szCs w:val="24"/>
        </w:rPr>
      </w:pPr>
    </w:p>
    <w:p w:rsidRPr="00DC6CFE" w:rsidR="00BA1165" w:rsidP="00DF53F9" w:rsidRDefault="00BA1165" w14:paraId="70B4214D" w14:textId="77777777">
      <w:pPr>
        <w:ind w:hanging="2"/>
        <w:rPr>
          <w:rFonts w:ascii="Times New Roman" w:hAnsi="Times New Roman" w:eastAsia="Calibri" w:cs="Times New Roman"/>
          <w:i/>
          <w:iCs/>
          <w:szCs w:val="24"/>
        </w:rPr>
      </w:pPr>
      <w:bookmarkStart w:name="_Toc101279493" w:id="5"/>
      <w:bookmarkStart w:name="_Toc102488227" w:id="6"/>
      <w:r w:rsidRPr="00DC6CFE">
        <w:rPr>
          <w:rFonts w:ascii="Times New Roman" w:hAnsi="Times New Roman" w:eastAsia="Calibri" w:cs="Times New Roman"/>
          <w:szCs w:val="24"/>
        </w:rPr>
        <w:t>En el numeral 6.8.- RONDA DE SELECCIÓN DE GANADOR</w:t>
      </w:r>
      <w:bookmarkEnd w:id="5"/>
      <w:bookmarkEnd w:id="6"/>
      <w:r w:rsidRPr="00DC6CFE">
        <w:rPr>
          <w:rFonts w:ascii="Times New Roman" w:hAnsi="Times New Roman" w:eastAsia="Calibri" w:cs="Times New Roman"/>
          <w:szCs w:val="24"/>
        </w:rPr>
        <w:t xml:space="preserve">, señala (…) </w:t>
      </w:r>
      <w:bookmarkStart w:name="_Hlk101535373" w:id="7"/>
      <w:r w:rsidRPr="00DC6CFE">
        <w:rPr>
          <w:rFonts w:ascii="Times New Roman" w:hAnsi="Times New Roman" w:eastAsia="Calibri" w:cs="Times New Roman"/>
          <w:i/>
          <w:iCs/>
          <w:szCs w:val="24"/>
        </w:rPr>
        <w:t>“En esta fase el/los proponentes clasificados, podrán presentar su propuesta técnica y la Comisión de Evaluación Técnica podrá realizar preguntas para aclarar la propuesta. Se utilizará reuniones virtuales con los proponentes de los proyectos para este fin.”</w:t>
      </w:r>
    </w:p>
    <w:bookmarkEnd w:id="7"/>
    <w:p w:rsidRPr="00DC6CFE" w:rsidR="00BA1165" w:rsidP="00DF53F9" w:rsidRDefault="00BA1165" w14:paraId="496E732B" w14:textId="77777777">
      <w:pPr>
        <w:ind w:hanging="2"/>
        <w:rPr>
          <w:rFonts w:ascii="Times New Roman" w:hAnsi="Times New Roman" w:eastAsia="Calibri" w:cs="Times New Roman"/>
          <w:szCs w:val="24"/>
        </w:rPr>
      </w:pPr>
    </w:p>
    <w:p w:rsidRPr="00DF53F9" w:rsidR="00BA1165" w:rsidP="00DF53F9" w:rsidRDefault="00BA1165" w14:paraId="2D451D8D" w14:textId="77777777">
      <w:pPr>
        <w:ind w:hanging="2"/>
        <w:rPr>
          <w:rFonts w:ascii="Times New Roman" w:hAnsi="Times New Roman" w:eastAsia="Calibri" w:cs="Times New Roman"/>
          <w:i/>
          <w:iCs/>
          <w:sz w:val="20"/>
          <w:szCs w:val="20"/>
        </w:rPr>
      </w:pPr>
      <w:bookmarkStart w:name="_Toc101279494" w:id="8"/>
      <w:bookmarkStart w:name="_Toc102488228" w:id="9"/>
      <w:r w:rsidRPr="00DC6CFE">
        <w:rPr>
          <w:rFonts w:ascii="Times New Roman" w:hAnsi="Times New Roman" w:eastAsia="Calibri" w:cs="Times New Roman"/>
          <w:szCs w:val="24"/>
        </w:rPr>
        <w:t>En el numeral 6.9.- AJUSTE DE LA PROPUESTA TÉCNICA</w:t>
      </w:r>
      <w:bookmarkEnd w:id="8"/>
      <w:bookmarkEnd w:id="9"/>
      <w:r w:rsidRPr="00DC6CFE">
        <w:rPr>
          <w:rFonts w:ascii="Times New Roman" w:hAnsi="Times New Roman" w:eastAsia="Calibri" w:cs="Times New Roman"/>
          <w:szCs w:val="24"/>
        </w:rPr>
        <w:t xml:space="preserve">, establece (…) </w:t>
      </w:r>
      <w:r w:rsidRPr="00DF53F9">
        <w:rPr>
          <w:rFonts w:ascii="Times New Roman" w:hAnsi="Times New Roman" w:eastAsia="Calibri" w:cs="Times New Roman"/>
          <w:i/>
          <w:iCs/>
          <w:sz w:val="20"/>
          <w:szCs w:val="20"/>
        </w:rPr>
        <w:t>“En este espacio la Comisión de Evaluación Técnica podrá integrar las presentaciones del/los participantes a la calificación y evaluación final de los proyectos.</w:t>
      </w:r>
    </w:p>
    <w:p w:rsidRPr="00DF53F9" w:rsidR="00BA1165" w:rsidP="00DF53F9" w:rsidRDefault="00BA1165" w14:paraId="4F8B7766" w14:textId="77777777">
      <w:pPr>
        <w:ind w:hanging="2"/>
        <w:rPr>
          <w:rFonts w:ascii="Times New Roman" w:hAnsi="Times New Roman" w:eastAsia="Calibri" w:cs="Times New Roman"/>
          <w:i/>
          <w:iCs/>
          <w:sz w:val="20"/>
          <w:szCs w:val="20"/>
        </w:rPr>
      </w:pPr>
    </w:p>
    <w:p w:rsidRPr="00DF53F9" w:rsidR="00BA1165" w:rsidP="00DF53F9" w:rsidRDefault="00BA1165" w14:paraId="34706157" w14:textId="77777777">
      <w:pPr>
        <w:ind w:hanging="2"/>
        <w:rPr>
          <w:rFonts w:ascii="Times New Roman" w:hAnsi="Times New Roman" w:eastAsia="Calibri" w:cs="Times New Roman"/>
          <w:i/>
          <w:iCs/>
          <w:sz w:val="20"/>
          <w:szCs w:val="20"/>
        </w:rPr>
      </w:pPr>
      <w:r w:rsidRPr="00DF53F9">
        <w:rPr>
          <w:rFonts w:ascii="Times New Roman" w:hAnsi="Times New Roman" w:eastAsia="Calibri" w:cs="Times New Roman"/>
          <w:i/>
          <w:iCs/>
          <w:sz w:val="20"/>
          <w:szCs w:val="20"/>
        </w:rPr>
        <w:t xml:space="preserve">Esta </w:t>
      </w:r>
      <w:r w:rsidRPr="00DF53F9">
        <w:rPr>
          <w:rFonts w:ascii="Times New Roman" w:hAnsi="Times New Roman" w:eastAsia="Calibri" w:cs="Times New Roman"/>
          <w:i/>
          <w:iCs/>
          <w:color w:val="000000"/>
          <w:sz w:val="20"/>
          <w:szCs w:val="20"/>
        </w:rPr>
        <w:t>Comisión de Evaluación Técnica</w:t>
      </w:r>
      <w:r w:rsidRPr="00DF53F9">
        <w:rPr>
          <w:rFonts w:ascii="Times New Roman" w:hAnsi="Times New Roman" w:eastAsia="Calibri" w:cs="Times New Roman"/>
          <w:i/>
          <w:iCs/>
          <w:sz w:val="20"/>
          <w:szCs w:val="20"/>
        </w:rPr>
        <w:t xml:space="preserve">, en su informe, recomendará al Comité de Administración del Fondo Ambiental – CAFA las propuestas técnicas que conforme los criterios y parámetros establecidos han superado satisfactoriamente la evaluación, o a su vez deberá recomendar la declaratoria de desierto del proceso de manera sustentada, ya sea porque no se hubiesen presentado ofertas en ninguna de las categorías, ninguno de los participantes cumple con la evaluación realizada en la Fase 1 por la Sub Comisión, por violación sustancial del procedimiento del concurso, definido por la </w:t>
      </w:r>
      <w:r w:rsidRPr="00DF53F9">
        <w:rPr>
          <w:rFonts w:ascii="Times New Roman" w:hAnsi="Times New Roman" w:eastAsia="Calibri" w:cs="Times New Roman"/>
          <w:i/>
          <w:iCs/>
          <w:color w:val="000000"/>
          <w:sz w:val="20"/>
          <w:szCs w:val="20"/>
        </w:rPr>
        <w:t>Comisión de Evaluación Técnica</w:t>
      </w:r>
      <w:r w:rsidRPr="00DF53F9">
        <w:rPr>
          <w:rFonts w:ascii="Times New Roman" w:hAnsi="Times New Roman" w:eastAsia="Calibri" w:cs="Times New Roman"/>
          <w:i/>
          <w:iCs/>
          <w:sz w:val="20"/>
          <w:szCs w:val="20"/>
        </w:rPr>
        <w:t xml:space="preserve">, porque las propuestas no cumplen con los fines establecidos en esta convocatoria o las demás que determine la </w:t>
      </w:r>
      <w:r w:rsidRPr="00DF53F9">
        <w:rPr>
          <w:rFonts w:ascii="Times New Roman" w:hAnsi="Times New Roman" w:eastAsia="Calibri" w:cs="Times New Roman"/>
          <w:i/>
          <w:iCs/>
          <w:color w:val="000000"/>
          <w:sz w:val="20"/>
          <w:szCs w:val="20"/>
        </w:rPr>
        <w:t>Comisión de Evaluación Técnica</w:t>
      </w:r>
      <w:r w:rsidRPr="00DF53F9">
        <w:rPr>
          <w:rFonts w:ascii="Times New Roman" w:hAnsi="Times New Roman" w:eastAsia="Calibri" w:cs="Times New Roman"/>
          <w:i/>
          <w:iCs/>
          <w:sz w:val="20"/>
          <w:szCs w:val="20"/>
        </w:rPr>
        <w:t xml:space="preserve">.” </w:t>
      </w:r>
    </w:p>
    <w:p w:rsidRPr="00DC6CFE" w:rsidR="00BA1165" w:rsidP="00DF53F9" w:rsidRDefault="00BA1165" w14:paraId="565325EA" w14:textId="77777777">
      <w:pPr>
        <w:rPr>
          <w:rFonts w:ascii="Times New Roman" w:hAnsi="Times New Roman" w:cs="Times New Roman"/>
          <w:i/>
          <w:iCs/>
          <w:szCs w:val="24"/>
        </w:rPr>
      </w:pPr>
    </w:p>
    <w:p w:rsidRPr="00DC6CFE" w:rsidR="00F1507B" w:rsidP="00DF53F9" w:rsidRDefault="00F57C66" w14:paraId="390AF86E" w14:textId="3D955D80">
      <w:pPr>
        <w:pStyle w:val="Prrafodelista"/>
        <w:numPr>
          <w:ilvl w:val="0"/>
          <w:numId w:val="8"/>
        </w:numPr>
        <w:ind w:left="567" w:hanging="283"/>
        <w:rPr>
          <w:rFonts w:ascii="Times New Roman" w:hAnsi="Times New Roman" w:cs="Times New Roman"/>
          <w:b/>
          <w:bCs/>
          <w:szCs w:val="24"/>
        </w:rPr>
      </w:pPr>
      <w:r w:rsidRPr="00DC6CFE">
        <w:rPr>
          <w:rFonts w:ascii="Times New Roman" w:hAnsi="Times New Roman" w:cs="Times New Roman"/>
          <w:b/>
          <w:bCs/>
          <w:szCs w:val="24"/>
        </w:rPr>
        <w:t>ANÁLISIS</w:t>
      </w:r>
    </w:p>
    <w:p w:rsidR="00DF53F9" w:rsidP="00DF53F9" w:rsidRDefault="00DF53F9" w14:paraId="700C8ACE" w14:textId="77777777">
      <w:pPr>
        <w:rPr>
          <w:rFonts w:ascii="Times New Roman" w:hAnsi="Times New Roman" w:cs="Times New Roman"/>
          <w:szCs w:val="24"/>
        </w:rPr>
      </w:pPr>
    </w:p>
    <w:p w:rsidR="00DC7499" w:rsidP="00DC7499" w:rsidRDefault="00DC7499" w14:paraId="1EB1E39F" w14:textId="325AEC04">
      <w:pPr>
        <w:rPr>
          <w:rFonts w:ascii="Times New Roman" w:hAnsi="Times New Roman" w:eastAsia="Calibri" w:cs="Times New Roman"/>
          <w:szCs w:val="24"/>
        </w:rPr>
      </w:pPr>
      <w:r>
        <w:rPr>
          <w:rFonts w:ascii="Times New Roman" w:hAnsi="Times New Roman" w:cs="Times New Roman"/>
          <w:szCs w:val="24"/>
        </w:rPr>
        <w:t xml:space="preserve">Se recibieron dos postulaciones, las que fueron presentadas por </w:t>
      </w:r>
      <w:r w:rsidRPr="00DC6CFE">
        <w:rPr>
          <w:rFonts w:ascii="Times New Roman" w:hAnsi="Times New Roman" w:cs="Times New Roman"/>
          <w:szCs w:val="24"/>
        </w:rPr>
        <w:t>MTEC S.A (GRUPO MIRAL) y ROCO ECUADOR- PROFIX ESCUDERO</w:t>
      </w:r>
      <w:r>
        <w:rPr>
          <w:rFonts w:ascii="Times New Roman" w:hAnsi="Times New Roman" w:cs="Times New Roman"/>
          <w:szCs w:val="24"/>
        </w:rPr>
        <w:t>.</w:t>
      </w:r>
    </w:p>
    <w:p w:rsidRPr="00DC7499" w:rsidR="00DC7499" w:rsidP="00DC7499" w:rsidRDefault="00DC7499" w14:paraId="7763332B" w14:textId="77777777">
      <w:pPr>
        <w:rPr>
          <w:rFonts w:ascii="Times New Roman" w:hAnsi="Times New Roman" w:cs="Times New Roman"/>
          <w:szCs w:val="24"/>
        </w:rPr>
      </w:pPr>
    </w:p>
    <w:p w:rsidR="00DC7499" w:rsidP="00DC7499" w:rsidRDefault="00DC7499" w14:paraId="60939E33" w14:textId="58332B2C">
      <w:pPr>
        <w:textDirection w:val="btLr"/>
        <w:rPr>
          <w:rFonts w:ascii="Times New Roman" w:hAnsi="Times New Roman" w:eastAsia="Calibri" w:cs="Times New Roman"/>
          <w:szCs w:val="24"/>
        </w:rPr>
      </w:pPr>
      <w:r>
        <w:rPr>
          <w:rFonts w:ascii="Times New Roman" w:hAnsi="Times New Roman" w:cs="Times New Roman"/>
          <w:szCs w:val="24"/>
        </w:rPr>
        <w:t xml:space="preserve">La Sub-Comisión de Apoyo luego del proceso de revisión de los documentos habilitantes presentados en la postulación, determinan que </w:t>
      </w:r>
      <w:r w:rsidRPr="00DC6CFE">
        <w:rPr>
          <w:rFonts w:ascii="Times New Roman" w:hAnsi="Times New Roman" w:cs="Times New Roman"/>
          <w:szCs w:val="24"/>
        </w:rPr>
        <w:t xml:space="preserve">la </w:t>
      </w:r>
      <w:r>
        <w:rPr>
          <w:rFonts w:ascii="Times New Roman" w:hAnsi="Times New Roman" w:cs="Times New Roman"/>
          <w:szCs w:val="24"/>
        </w:rPr>
        <w:t>propuesta</w:t>
      </w:r>
      <w:r w:rsidRPr="00DC6CFE">
        <w:rPr>
          <w:rFonts w:ascii="Times New Roman" w:hAnsi="Times New Roman" w:cs="Times New Roman"/>
          <w:szCs w:val="24"/>
        </w:rPr>
        <w:t xml:space="preserve"> recibida</w:t>
      </w:r>
      <w:r>
        <w:rPr>
          <w:rFonts w:ascii="Times New Roman" w:hAnsi="Times New Roman" w:cs="Times New Roman"/>
          <w:szCs w:val="24"/>
        </w:rPr>
        <w:t xml:space="preserve"> por</w:t>
      </w:r>
      <w:r w:rsidRPr="00DC6CFE">
        <w:rPr>
          <w:rFonts w:ascii="Times New Roman" w:hAnsi="Times New Roman" w:cs="Times New Roman"/>
          <w:szCs w:val="24"/>
        </w:rPr>
        <w:t xml:space="preserve"> MTEC S.A (GRUPO MIRAL) </w:t>
      </w:r>
      <w:r w:rsidRPr="00DC6CFE">
        <w:rPr>
          <w:rFonts w:ascii="Times New Roman" w:hAnsi="Times New Roman" w:eastAsia="Calibri" w:cs="Times New Roman"/>
          <w:szCs w:val="24"/>
        </w:rPr>
        <w:t>cumple con todos los requisitos</w:t>
      </w:r>
      <w:r>
        <w:rPr>
          <w:rFonts w:ascii="Times New Roman" w:hAnsi="Times New Roman" w:eastAsia="Calibri" w:cs="Times New Roman"/>
          <w:szCs w:val="24"/>
        </w:rPr>
        <w:t>, pero que es necesario que se complete la documentación que permita evaluar la</w:t>
      </w:r>
      <w:r w:rsidRPr="00DC6CFE">
        <w:rPr>
          <w:rFonts w:ascii="Times New Roman" w:hAnsi="Times New Roman" w:eastAsia="Calibri" w:cs="Times New Roman"/>
          <w:szCs w:val="24"/>
        </w:rPr>
        <w:t xml:space="preserve"> experiencia de al menos 2 año</w:t>
      </w:r>
      <w:r>
        <w:rPr>
          <w:rFonts w:ascii="Times New Roman" w:hAnsi="Times New Roman" w:eastAsia="Calibri" w:cs="Times New Roman"/>
          <w:szCs w:val="24"/>
        </w:rPr>
        <w:t>s, requerida; y, se aclare el cronograma para la ejecución, por lo que solicitan se convaliden los errores.  Los documentos remitidos son revisados y subsanan las observaciones expuestas.</w:t>
      </w:r>
    </w:p>
    <w:p w:rsidRPr="00DC6CFE" w:rsidR="00DC7499" w:rsidP="00DC7499" w:rsidRDefault="00DC7499" w14:paraId="38146CF1" w14:textId="77777777">
      <w:pPr>
        <w:textDirection w:val="btLr"/>
        <w:rPr>
          <w:rFonts w:ascii="Times New Roman" w:hAnsi="Times New Roman" w:eastAsia="Calibri" w:cs="Times New Roman"/>
          <w:szCs w:val="24"/>
        </w:rPr>
      </w:pPr>
    </w:p>
    <w:p w:rsidRPr="00DC6CFE" w:rsidR="00DC7499" w:rsidP="00DC7499" w:rsidRDefault="00DC7499" w14:paraId="4441E704" w14:textId="11524A55">
      <w:pPr>
        <w:widowControl w:val="0"/>
        <w:suppressAutoHyphens/>
        <w:autoSpaceDE w:val="0"/>
        <w:autoSpaceDN w:val="0"/>
        <w:textDirection w:val="btLr"/>
        <w:textAlignment w:val="top"/>
        <w:outlineLvl w:val="0"/>
        <w:rPr>
          <w:rFonts w:ascii="Times New Roman" w:hAnsi="Times New Roman" w:eastAsia="Calibri" w:cs="Times New Roman"/>
          <w:szCs w:val="24"/>
        </w:rPr>
      </w:pPr>
      <w:r>
        <w:rPr>
          <w:rFonts w:ascii="Times New Roman" w:hAnsi="Times New Roman" w:eastAsia="Calibri" w:cs="Times New Roman"/>
          <w:szCs w:val="24"/>
        </w:rPr>
        <w:lastRenderedPageBreak/>
        <w:t>Adicionalmente, l</w:t>
      </w:r>
      <w:r w:rsidRPr="00DC6CFE">
        <w:rPr>
          <w:rFonts w:ascii="Times New Roman" w:hAnsi="Times New Roman" w:eastAsia="Calibri" w:cs="Times New Roman"/>
          <w:szCs w:val="24"/>
        </w:rPr>
        <w:t xml:space="preserve">a </w:t>
      </w:r>
      <w:r>
        <w:rPr>
          <w:rFonts w:ascii="Times New Roman" w:hAnsi="Times New Roman" w:eastAsia="Calibri" w:cs="Times New Roman"/>
          <w:szCs w:val="24"/>
        </w:rPr>
        <w:t>Sub-Comisión desestima la p</w:t>
      </w:r>
      <w:r w:rsidRPr="00DC7499">
        <w:rPr>
          <w:rFonts w:ascii="Times New Roman" w:hAnsi="Times New Roman" w:eastAsia="Calibri" w:cs="Times New Roman"/>
          <w:szCs w:val="24"/>
        </w:rPr>
        <w:t xml:space="preserve">ropuesta </w:t>
      </w:r>
      <w:r>
        <w:rPr>
          <w:rFonts w:ascii="Times New Roman" w:hAnsi="Times New Roman" w:eastAsia="Calibri" w:cs="Times New Roman"/>
          <w:szCs w:val="24"/>
        </w:rPr>
        <w:t>presentada por</w:t>
      </w:r>
      <w:r w:rsidRPr="00DC7499">
        <w:rPr>
          <w:rFonts w:ascii="Times New Roman" w:hAnsi="Times New Roman" w:eastAsia="Calibri" w:cs="Times New Roman"/>
          <w:szCs w:val="24"/>
        </w:rPr>
        <w:t xml:space="preserve"> ROCO ECUADOR- PROFIX ESCUDERO</w:t>
      </w:r>
      <w:r w:rsidRPr="00DC6CFE">
        <w:rPr>
          <w:rFonts w:ascii="Times New Roman" w:hAnsi="Times New Roman" w:eastAsia="Calibri" w:cs="Times New Roman"/>
          <w:szCs w:val="24"/>
        </w:rPr>
        <w:t xml:space="preserve">, </w:t>
      </w:r>
      <w:r>
        <w:rPr>
          <w:rFonts w:ascii="Times New Roman" w:hAnsi="Times New Roman" w:eastAsia="Calibri" w:cs="Times New Roman"/>
          <w:szCs w:val="24"/>
        </w:rPr>
        <w:t xml:space="preserve">por presentarse fuera del plazo establecido y </w:t>
      </w:r>
      <w:r w:rsidRPr="00DC6CFE">
        <w:rPr>
          <w:rFonts w:ascii="Times New Roman" w:hAnsi="Times New Roman" w:eastAsia="Calibri" w:cs="Times New Roman"/>
          <w:szCs w:val="24"/>
        </w:rPr>
        <w:t>no cumpl</w:t>
      </w:r>
      <w:r>
        <w:rPr>
          <w:rFonts w:ascii="Times New Roman" w:hAnsi="Times New Roman" w:eastAsia="Calibri" w:cs="Times New Roman"/>
          <w:szCs w:val="24"/>
        </w:rPr>
        <w:t>ir</w:t>
      </w:r>
      <w:r w:rsidRPr="00DC6CFE">
        <w:rPr>
          <w:rFonts w:ascii="Times New Roman" w:hAnsi="Times New Roman" w:eastAsia="Calibri" w:cs="Times New Roman"/>
          <w:szCs w:val="24"/>
        </w:rPr>
        <w:t xml:space="preserve"> con los requerimientos de la convocatoria</w:t>
      </w:r>
      <w:r>
        <w:rPr>
          <w:rFonts w:ascii="Times New Roman" w:hAnsi="Times New Roman" w:eastAsia="Calibri" w:cs="Times New Roman"/>
          <w:szCs w:val="24"/>
        </w:rPr>
        <w:t>.</w:t>
      </w:r>
    </w:p>
    <w:p w:rsidR="00DC7499" w:rsidP="00DF53F9" w:rsidRDefault="00DC7499" w14:paraId="2B89BE88" w14:textId="77777777">
      <w:pPr>
        <w:rPr>
          <w:rFonts w:ascii="Times New Roman" w:hAnsi="Times New Roman" w:cs="Times New Roman"/>
          <w:szCs w:val="24"/>
        </w:rPr>
      </w:pPr>
    </w:p>
    <w:p w:rsidR="00DC7499" w:rsidP="00DF53F9" w:rsidRDefault="00DC7499" w14:paraId="49DD22BD" w14:textId="77777777">
      <w:pPr>
        <w:rPr>
          <w:rFonts w:ascii="Times New Roman" w:hAnsi="Times New Roman" w:cs="Times New Roman"/>
          <w:szCs w:val="24"/>
        </w:rPr>
      </w:pPr>
    </w:p>
    <w:p w:rsidR="00DC7499" w:rsidP="00DC7499" w:rsidRDefault="00DC7499" w14:paraId="66F6F298" w14:textId="380EA564">
      <w:pPr>
        <w:rPr>
          <w:rFonts w:ascii="Times New Roman" w:hAnsi="Times New Roman" w:cs="Times New Roman"/>
          <w:szCs w:val="24"/>
        </w:rPr>
      </w:pPr>
      <w:r>
        <w:rPr>
          <w:rFonts w:ascii="Times New Roman" w:hAnsi="Times New Roman" w:cs="Times New Roman"/>
          <w:szCs w:val="24"/>
        </w:rPr>
        <w:t xml:space="preserve">Con el Informe presentado por la Sub-Comisión de Apoyo, la Comisión de </w:t>
      </w:r>
      <w:r w:rsidRPr="00DC6CFE" w:rsidR="00754D1A">
        <w:rPr>
          <w:rFonts w:ascii="Times New Roman" w:hAnsi="Times New Roman" w:cs="Times New Roman"/>
          <w:szCs w:val="24"/>
        </w:rPr>
        <w:t xml:space="preserve">Evaluación Técnica </w:t>
      </w:r>
      <w:r w:rsidRPr="00DC6CFE" w:rsidR="009833FF">
        <w:rPr>
          <w:rFonts w:ascii="Times New Roman" w:hAnsi="Times New Roman" w:cs="Times New Roman"/>
          <w:szCs w:val="24"/>
        </w:rPr>
        <w:t>de la Convocatoria XI de Fondos Concursables</w:t>
      </w:r>
      <w:r>
        <w:rPr>
          <w:rFonts w:ascii="Times New Roman" w:hAnsi="Times New Roman" w:cs="Times New Roman"/>
          <w:szCs w:val="24"/>
        </w:rPr>
        <w:t xml:space="preserve"> se reune para cumplir con el proceso de evaluación encomendado.</w:t>
      </w:r>
    </w:p>
    <w:p w:rsidR="00DC7499" w:rsidP="00DC7499" w:rsidRDefault="00DC7499" w14:paraId="24EBB124" w14:textId="00F77452">
      <w:pPr>
        <w:rPr>
          <w:rFonts w:ascii="Times New Roman" w:hAnsi="Times New Roman" w:cs="Times New Roman"/>
          <w:szCs w:val="24"/>
        </w:rPr>
      </w:pPr>
    </w:p>
    <w:p w:rsidRPr="00DC7499" w:rsidR="00DC7499" w:rsidP="00DC7499" w:rsidRDefault="00DC7499" w14:paraId="3CA92730" w14:textId="1869A5D5">
      <w:pPr>
        <w:pStyle w:val="Prrafodelista"/>
        <w:numPr>
          <w:ilvl w:val="1"/>
          <w:numId w:val="8"/>
        </w:numPr>
        <w:ind w:left="426" w:hanging="426"/>
        <w:rPr>
          <w:rFonts w:ascii="Times New Roman" w:hAnsi="Times New Roman" w:cs="Times New Roman"/>
          <w:b/>
          <w:bCs/>
          <w:szCs w:val="24"/>
        </w:rPr>
      </w:pPr>
      <w:r w:rsidRPr="00DC7499">
        <w:rPr>
          <w:rFonts w:ascii="Times New Roman" w:hAnsi="Times New Roman" w:cs="Times New Roman"/>
          <w:b/>
          <w:bCs/>
          <w:szCs w:val="24"/>
        </w:rPr>
        <w:t>Instrumento para la evaluación</w:t>
      </w:r>
    </w:p>
    <w:p w:rsidR="00DC7499" w:rsidP="00DC7499" w:rsidRDefault="00DC7499" w14:paraId="51815B96" w14:textId="6AA3716A">
      <w:pPr>
        <w:rPr>
          <w:rFonts w:ascii="Times New Roman" w:hAnsi="Times New Roman" w:cs="Times New Roman"/>
          <w:szCs w:val="24"/>
        </w:rPr>
      </w:pPr>
    </w:p>
    <w:p w:rsidR="00DC7499" w:rsidP="00DF53F9" w:rsidRDefault="00DC7499" w14:paraId="36F39B40" w14:textId="5C49DEC2">
      <w:pPr>
        <w:rPr>
          <w:rFonts w:ascii="Times New Roman" w:hAnsi="Times New Roman" w:cs="Times New Roman"/>
          <w:szCs w:val="24"/>
        </w:rPr>
      </w:pPr>
      <w:r>
        <w:rPr>
          <w:rFonts w:ascii="Times New Roman" w:hAnsi="Times New Roman" w:cs="Times New Roman"/>
          <w:szCs w:val="24"/>
        </w:rPr>
        <w:t xml:space="preserve">Para realizar la evaluación </w:t>
      </w:r>
      <w:r w:rsidRPr="00DC6CFE">
        <w:rPr>
          <w:rFonts w:ascii="Times New Roman" w:hAnsi="Times New Roman" w:cs="Times New Roman"/>
          <w:szCs w:val="24"/>
        </w:rPr>
        <w:t>de la propuesta técnica postulad</w:t>
      </w:r>
      <w:r>
        <w:rPr>
          <w:rFonts w:ascii="Times New Roman" w:hAnsi="Times New Roman" w:cs="Times New Roman"/>
          <w:szCs w:val="24"/>
        </w:rPr>
        <w:t>a, e</w:t>
      </w:r>
      <w:r w:rsidRPr="00DC6CFE" w:rsidR="003C04DD">
        <w:rPr>
          <w:rFonts w:ascii="Times New Roman" w:hAnsi="Times New Roman" w:cs="Times New Roman"/>
          <w:szCs w:val="24"/>
        </w:rPr>
        <w:t xml:space="preserve">l </w:t>
      </w:r>
      <w:r>
        <w:rPr>
          <w:rFonts w:ascii="Times New Roman" w:hAnsi="Times New Roman" w:cs="Times New Roman"/>
          <w:szCs w:val="24"/>
        </w:rPr>
        <w:t xml:space="preserve">equipo técnico del </w:t>
      </w:r>
      <w:r w:rsidRPr="00DC6CFE" w:rsidR="003C04DD">
        <w:rPr>
          <w:rFonts w:ascii="Times New Roman" w:hAnsi="Times New Roman" w:cs="Times New Roman"/>
          <w:szCs w:val="24"/>
        </w:rPr>
        <w:t>Fondo Ambiental presentó un instrumento</w:t>
      </w:r>
      <w:r>
        <w:rPr>
          <w:rFonts w:ascii="Times New Roman" w:hAnsi="Times New Roman" w:cs="Times New Roman"/>
          <w:szCs w:val="24"/>
        </w:rPr>
        <w:t xml:space="preserve"> (</w:t>
      </w:r>
      <w:r w:rsidRPr="00DC6CFE" w:rsidR="003C04DD">
        <w:rPr>
          <w:rFonts w:ascii="Times New Roman" w:hAnsi="Times New Roman" w:cs="Times New Roman"/>
          <w:szCs w:val="24"/>
        </w:rPr>
        <w:t>matriz en archivo Excel</w:t>
      </w:r>
      <w:r>
        <w:rPr>
          <w:rFonts w:ascii="Times New Roman" w:hAnsi="Times New Roman" w:cs="Times New Roman"/>
          <w:szCs w:val="24"/>
        </w:rPr>
        <w:t>)</w:t>
      </w:r>
      <w:r w:rsidRPr="00DC6CFE" w:rsidR="003C04DD">
        <w:rPr>
          <w:rFonts w:ascii="Times New Roman" w:hAnsi="Times New Roman" w:cs="Times New Roman"/>
          <w:szCs w:val="24"/>
        </w:rPr>
        <w:t xml:space="preserve"> con permisos para edición simultánea</w:t>
      </w:r>
      <w:r w:rsidRPr="00DC6CFE" w:rsidR="007A13F3">
        <w:rPr>
          <w:rFonts w:ascii="Times New Roman" w:hAnsi="Times New Roman" w:cs="Times New Roman"/>
          <w:szCs w:val="24"/>
        </w:rPr>
        <w:t xml:space="preserve">, </w:t>
      </w:r>
      <w:r>
        <w:rPr>
          <w:rFonts w:ascii="Times New Roman" w:hAnsi="Times New Roman" w:cs="Times New Roman"/>
          <w:szCs w:val="24"/>
        </w:rPr>
        <w:t xml:space="preserve">mismo que fue aprobado y utilizado </w:t>
      </w:r>
      <w:r w:rsidRPr="00DC6CFE" w:rsidR="003C04DD">
        <w:rPr>
          <w:rFonts w:ascii="Times New Roman" w:hAnsi="Times New Roman" w:cs="Times New Roman"/>
          <w:szCs w:val="24"/>
        </w:rPr>
        <w:t>por los miembros de la Comisión de Evaluación Técnica</w:t>
      </w:r>
      <w:r>
        <w:rPr>
          <w:rFonts w:ascii="Times New Roman" w:hAnsi="Times New Roman" w:cs="Times New Roman"/>
          <w:szCs w:val="24"/>
        </w:rPr>
        <w:t>.</w:t>
      </w:r>
    </w:p>
    <w:p w:rsidR="00DC7499" w:rsidP="00DF53F9" w:rsidRDefault="00DC7499" w14:paraId="6AF8E0CB" w14:textId="77777777">
      <w:pPr>
        <w:rPr>
          <w:rFonts w:ascii="Times New Roman" w:hAnsi="Times New Roman" w:cs="Times New Roman"/>
          <w:szCs w:val="24"/>
        </w:rPr>
      </w:pPr>
    </w:p>
    <w:p w:rsidR="003C04DD" w:rsidP="00DF53F9" w:rsidRDefault="00DC7499" w14:paraId="67BB8F6E" w14:textId="79D287EB">
      <w:pPr>
        <w:rPr>
          <w:rFonts w:ascii="Times New Roman" w:hAnsi="Times New Roman" w:cs="Times New Roman"/>
          <w:szCs w:val="24"/>
        </w:rPr>
      </w:pPr>
      <w:r>
        <w:rPr>
          <w:rFonts w:ascii="Times New Roman" w:hAnsi="Times New Roman" w:cs="Times New Roman"/>
          <w:szCs w:val="24"/>
        </w:rPr>
        <w:t>El instrumento consideró una calificación en cada uno de los 3 criterios de evaluación</w:t>
      </w:r>
      <w:r w:rsidRPr="00DC6CFE" w:rsidR="005C0AE5">
        <w:rPr>
          <w:rFonts w:ascii="Times New Roman" w:hAnsi="Times New Roman" w:cs="Times New Roman"/>
          <w:szCs w:val="24"/>
        </w:rPr>
        <w:t>,</w:t>
      </w:r>
      <w:r w:rsidRPr="00DC6CFE" w:rsidR="003C04DD">
        <w:rPr>
          <w:rFonts w:ascii="Times New Roman" w:hAnsi="Times New Roman" w:cs="Times New Roman"/>
          <w:szCs w:val="24"/>
        </w:rPr>
        <w:t xml:space="preserve"> </w:t>
      </w:r>
      <w:r>
        <w:rPr>
          <w:rFonts w:ascii="Times New Roman" w:hAnsi="Times New Roman" w:cs="Times New Roman"/>
          <w:szCs w:val="24"/>
        </w:rPr>
        <w:t>mismos que se explican a continuación</w:t>
      </w:r>
      <w:r w:rsidRPr="00DC6CFE" w:rsidR="003C04DD">
        <w:rPr>
          <w:rFonts w:ascii="Times New Roman" w:hAnsi="Times New Roman" w:cs="Times New Roman"/>
          <w:szCs w:val="24"/>
        </w:rPr>
        <w:t xml:space="preserve">: </w:t>
      </w:r>
    </w:p>
    <w:p w:rsidRPr="00DC6CFE" w:rsidR="00DF53F9" w:rsidP="00DF53F9" w:rsidRDefault="00DF53F9" w14:paraId="308566A4" w14:textId="77777777">
      <w:pPr>
        <w:rPr>
          <w:rFonts w:ascii="Times New Roman" w:hAnsi="Times New Roman" w:cs="Times New Roman"/>
          <w:szCs w:val="24"/>
        </w:rPr>
      </w:pPr>
    </w:p>
    <w:p w:rsidR="00DD4BBE" w:rsidP="00DC7499" w:rsidRDefault="003C04DD" w14:paraId="61744711" w14:textId="08BF5CED">
      <w:pPr>
        <w:pStyle w:val="Prrafodelista"/>
        <w:numPr>
          <w:ilvl w:val="0"/>
          <w:numId w:val="25"/>
        </w:numPr>
        <w:ind w:left="426" w:hanging="426"/>
        <w:rPr>
          <w:rFonts w:ascii="Times New Roman" w:hAnsi="Times New Roman" w:cs="Times New Roman"/>
          <w:szCs w:val="24"/>
        </w:rPr>
      </w:pPr>
      <w:r w:rsidRPr="00DC6CFE">
        <w:rPr>
          <w:rFonts w:ascii="Times New Roman" w:hAnsi="Times New Roman" w:cs="Times New Roman"/>
          <w:b/>
          <w:bCs/>
          <w:szCs w:val="24"/>
          <w:u w:val="single"/>
        </w:rPr>
        <w:t>Pertinencia:</w:t>
      </w:r>
      <w:r w:rsidRPr="00DC6CFE">
        <w:rPr>
          <w:rFonts w:ascii="Times New Roman" w:hAnsi="Times New Roman" w:cs="Times New Roman"/>
          <w:szCs w:val="24"/>
        </w:rPr>
        <w:t xml:space="preserve"> el planteamiento del proyecto, debe ser claro y coherente de acuerdo a las áreas temáticas prioritarias preestablecidas ajustadas al tratamiento, solución o mitigación de un problema o necesidad o, en su defecto, referida a los procedimientos necesarios para aprovechar una oportunidad.</w:t>
      </w:r>
      <w:r w:rsidRPr="00DC6CFE" w:rsidR="007143D1">
        <w:rPr>
          <w:rFonts w:ascii="Times New Roman" w:hAnsi="Times New Roman" w:cs="Times New Roman"/>
          <w:szCs w:val="24"/>
        </w:rPr>
        <w:t xml:space="preserve"> </w:t>
      </w:r>
    </w:p>
    <w:p w:rsidRPr="00DC6CFE" w:rsidR="00DF53F9" w:rsidP="00DC7499" w:rsidRDefault="00DF53F9" w14:paraId="305C9E2E" w14:textId="77777777">
      <w:pPr>
        <w:pStyle w:val="Prrafodelista"/>
        <w:ind w:left="426" w:hanging="426"/>
        <w:rPr>
          <w:rFonts w:ascii="Times New Roman" w:hAnsi="Times New Roman" w:cs="Times New Roman"/>
          <w:szCs w:val="24"/>
        </w:rPr>
      </w:pPr>
    </w:p>
    <w:p w:rsidR="005C0AE5" w:rsidP="00DC7499" w:rsidRDefault="00DD4BBE" w14:paraId="591DDCB3" w14:textId="6C2D1962">
      <w:pPr>
        <w:pStyle w:val="Prrafodelista"/>
        <w:ind w:left="426"/>
        <w:rPr>
          <w:rFonts w:ascii="Times New Roman" w:hAnsi="Times New Roman" w:cs="Times New Roman"/>
          <w:szCs w:val="24"/>
        </w:rPr>
      </w:pPr>
      <w:r w:rsidRPr="00DC6CFE">
        <w:rPr>
          <w:rFonts w:ascii="Times New Roman" w:hAnsi="Times New Roman" w:cs="Times New Roman"/>
          <w:szCs w:val="24"/>
        </w:rPr>
        <w:t>El criterio de evaluación describe la Pertinencia del proyecto; tiene un peso del 30% y s</w:t>
      </w:r>
      <w:r w:rsidRPr="00DC6CFE" w:rsidR="005C0AE5">
        <w:rPr>
          <w:rFonts w:ascii="Times New Roman" w:hAnsi="Times New Roman" w:cs="Times New Roman"/>
          <w:szCs w:val="24"/>
        </w:rPr>
        <w:t xml:space="preserve">e consideran dos elementos </w:t>
      </w:r>
      <w:r w:rsidRPr="00DC6CFE" w:rsidR="007143D1">
        <w:rPr>
          <w:rFonts w:ascii="Times New Roman" w:hAnsi="Times New Roman" w:cs="Times New Roman"/>
          <w:szCs w:val="24"/>
        </w:rPr>
        <w:t xml:space="preserve">a </w:t>
      </w:r>
      <w:r w:rsidRPr="00DC6CFE" w:rsidR="005C0AE5">
        <w:rPr>
          <w:rFonts w:ascii="Times New Roman" w:hAnsi="Times New Roman" w:cs="Times New Roman"/>
          <w:szCs w:val="24"/>
        </w:rPr>
        <w:t>evalua</w:t>
      </w:r>
      <w:r w:rsidRPr="00DC6CFE" w:rsidR="007143D1">
        <w:rPr>
          <w:rFonts w:ascii="Times New Roman" w:hAnsi="Times New Roman" w:cs="Times New Roman"/>
          <w:szCs w:val="24"/>
        </w:rPr>
        <w:t>r</w:t>
      </w:r>
      <w:r w:rsidRPr="00DC6CFE" w:rsidR="004A2394">
        <w:rPr>
          <w:rFonts w:ascii="Times New Roman" w:hAnsi="Times New Roman" w:cs="Times New Roman"/>
          <w:szCs w:val="24"/>
        </w:rPr>
        <w:t>: a)</w:t>
      </w:r>
      <w:r w:rsidRPr="00DC6CFE" w:rsidR="007143D1">
        <w:rPr>
          <w:rFonts w:ascii="Times New Roman" w:hAnsi="Times New Roman" w:cs="Times New Roman"/>
          <w:szCs w:val="24"/>
        </w:rPr>
        <w:t xml:space="preserve"> </w:t>
      </w:r>
      <w:r w:rsidRPr="00DC6CFE" w:rsidR="004A2394">
        <w:rPr>
          <w:rFonts w:ascii="Times New Roman" w:hAnsi="Times New Roman" w:cs="Times New Roman"/>
          <w:szCs w:val="24"/>
        </w:rPr>
        <w:t>Antecedentes de la empresa y b) Conveniencia y solvencia técnica de la propuesta</w:t>
      </w:r>
      <w:r w:rsidRPr="00DC6CFE" w:rsidR="007143D1">
        <w:rPr>
          <w:rFonts w:ascii="Times New Roman" w:hAnsi="Times New Roman" w:cs="Times New Roman"/>
          <w:szCs w:val="24"/>
        </w:rPr>
        <w:t>,</w:t>
      </w:r>
      <w:r w:rsidRPr="00DC6CFE" w:rsidR="004A2394">
        <w:rPr>
          <w:rFonts w:ascii="Times New Roman" w:hAnsi="Times New Roman" w:cs="Times New Roman"/>
          <w:szCs w:val="24"/>
        </w:rPr>
        <w:t xml:space="preserve"> con los siguientes subcriterios</w:t>
      </w:r>
      <w:r w:rsidRPr="00DC6CFE" w:rsidR="007143D1">
        <w:rPr>
          <w:rFonts w:ascii="Times New Roman" w:hAnsi="Times New Roman" w:cs="Times New Roman"/>
          <w:szCs w:val="24"/>
        </w:rPr>
        <w:t>, pesos y tipo de calificación</w:t>
      </w:r>
      <w:r w:rsidRPr="00DC6CFE" w:rsidR="004A2394">
        <w:rPr>
          <w:rFonts w:ascii="Times New Roman" w:hAnsi="Times New Roman" w:cs="Times New Roman"/>
          <w:szCs w:val="24"/>
        </w:rPr>
        <w:t>:</w:t>
      </w:r>
    </w:p>
    <w:p w:rsidRPr="00DC6CFE" w:rsidR="00DF53F9" w:rsidP="00DF53F9" w:rsidRDefault="00DF53F9" w14:paraId="1933BA2B" w14:textId="77777777">
      <w:pPr>
        <w:pStyle w:val="Prrafodelista"/>
        <w:rPr>
          <w:rFonts w:ascii="Times New Roman" w:hAnsi="Times New Roman" w:cs="Times New Roman"/>
          <w:szCs w:val="24"/>
        </w:rPr>
      </w:pPr>
    </w:p>
    <w:tbl>
      <w:tblPr>
        <w:tblStyle w:val="Tablaconcuadrcula"/>
        <w:tblW w:w="5000" w:type="pct"/>
        <w:tblLook w:val="04A0" w:firstRow="1" w:lastRow="0" w:firstColumn="1" w:lastColumn="0" w:noHBand="0" w:noVBand="1"/>
      </w:tblPr>
      <w:tblGrid>
        <w:gridCol w:w="1992"/>
        <w:gridCol w:w="3741"/>
        <w:gridCol w:w="1337"/>
        <w:gridCol w:w="1425"/>
      </w:tblGrid>
      <w:tr w:rsidRPr="001B38F7" w:rsidR="005C0AE5" w:rsidTr="35C8B803" w14:paraId="100D49B7" w14:textId="77777777">
        <w:trPr>
          <w:trHeight w:val="600"/>
        </w:trPr>
        <w:tc>
          <w:tcPr>
            <w:tcW w:w="1190" w:type="pct"/>
            <w:hideMark/>
          </w:tcPr>
          <w:p w:rsidRPr="005C0AE5" w:rsidR="005C0AE5" w:rsidP="35C8B803" w:rsidRDefault="005C0AE5" w14:paraId="125A0ED5" w14:textId="77777777">
            <w:pPr>
              <w:jc w:val="center"/>
              <w:rPr>
                <w:rFonts w:ascii="Times New Roman" w:hAnsi="Times New Roman" w:eastAsia="Times New Roman" w:cs="Times New Roman"/>
                <w:b/>
                <w:bCs/>
                <w:sz w:val="16"/>
                <w:szCs w:val="16"/>
                <w:lang w:eastAsia="es-EC"/>
              </w:rPr>
            </w:pPr>
            <w:r w:rsidRPr="35C8B803">
              <w:rPr>
                <w:rFonts w:ascii="Times New Roman" w:hAnsi="Times New Roman" w:eastAsia="Times New Roman" w:cs="Times New Roman"/>
                <w:b/>
                <w:bCs/>
                <w:sz w:val="16"/>
                <w:szCs w:val="16"/>
                <w:lang w:eastAsia="es-EC"/>
              </w:rPr>
              <w:t>ELEMENTO EVALUADO</w:t>
            </w:r>
          </w:p>
        </w:tc>
        <w:tc>
          <w:tcPr>
            <w:tcW w:w="2219" w:type="pct"/>
            <w:hideMark/>
          </w:tcPr>
          <w:p w:rsidRPr="005C0AE5" w:rsidR="005C0AE5" w:rsidP="35C8B803" w:rsidRDefault="005C0AE5" w14:paraId="23F7CC3C" w14:textId="77777777">
            <w:pPr>
              <w:jc w:val="center"/>
              <w:rPr>
                <w:rFonts w:ascii="Times New Roman" w:hAnsi="Times New Roman" w:eastAsia="Times New Roman" w:cs="Times New Roman"/>
                <w:b/>
                <w:bCs/>
                <w:sz w:val="16"/>
                <w:szCs w:val="16"/>
                <w:lang w:eastAsia="es-EC"/>
              </w:rPr>
            </w:pPr>
            <w:r w:rsidRPr="35C8B803">
              <w:rPr>
                <w:rFonts w:ascii="Times New Roman" w:hAnsi="Times New Roman" w:eastAsia="Times New Roman" w:cs="Times New Roman"/>
                <w:b/>
                <w:bCs/>
                <w:sz w:val="16"/>
                <w:szCs w:val="16"/>
                <w:lang w:eastAsia="es-EC"/>
              </w:rPr>
              <w:t>SUB-CRITERIOS DE EVALUACIÓN</w:t>
            </w:r>
          </w:p>
        </w:tc>
        <w:tc>
          <w:tcPr>
            <w:tcW w:w="779" w:type="pct"/>
          </w:tcPr>
          <w:p w:rsidRPr="001B38F7" w:rsidR="005C0AE5" w:rsidP="35C8B803" w:rsidRDefault="005C0AE5" w14:paraId="68DA319D" w14:textId="7108D6E3">
            <w:pPr>
              <w:jc w:val="center"/>
              <w:rPr>
                <w:rFonts w:ascii="Times New Roman" w:hAnsi="Times New Roman" w:eastAsia="Times New Roman" w:cs="Times New Roman"/>
                <w:b/>
                <w:bCs/>
                <w:sz w:val="16"/>
                <w:szCs w:val="16"/>
                <w:lang w:eastAsia="es-EC"/>
              </w:rPr>
            </w:pPr>
            <w:r w:rsidRPr="35C8B803">
              <w:rPr>
                <w:rFonts w:ascii="Times New Roman" w:hAnsi="Times New Roman" w:eastAsia="Times New Roman" w:cs="Times New Roman"/>
                <w:b/>
                <w:bCs/>
                <w:sz w:val="16"/>
                <w:szCs w:val="16"/>
                <w:lang w:eastAsia="es-EC"/>
              </w:rPr>
              <w:t>PESOS POR SUBCRITERIO</w:t>
            </w:r>
          </w:p>
        </w:tc>
        <w:tc>
          <w:tcPr>
            <w:tcW w:w="812" w:type="pct"/>
            <w:hideMark/>
          </w:tcPr>
          <w:p w:rsidRPr="005C0AE5" w:rsidR="005C0AE5" w:rsidP="35C8B803" w:rsidRDefault="005C0AE5" w14:paraId="7462DEE1" w14:textId="5FC6CE03">
            <w:pPr>
              <w:jc w:val="center"/>
              <w:rPr>
                <w:rFonts w:ascii="Times New Roman" w:hAnsi="Times New Roman" w:eastAsia="Times New Roman" w:cs="Times New Roman"/>
                <w:b/>
                <w:bCs/>
                <w:sz w:val="16"/>
                <w:szCs w:val="16"/>
                <w:lang w:eastAsia="es-EC"/>
              </w:rPr>
            </w:pPr>
            <w:r w:rsidRPr="35C8B803">
              <w:rPr>
                <w:rFonts w:ascii="Times New Roman" w:hAnsi="Times New Roman" w:eastAsia="Times New Roman" w:cs="Times New Roman"/>
                <w:b/>
                <w:bCs/>
                <w:sz w:val="16"/>
                <w:szCs w:val="16"/>
                <w:lang w:eastAsia="es-EC"/>
              </w:rPr>
              <w:t>TIPO DE CALIFICACIÓN</w:t>
            </w:r>
          </w:p>
        </w:tc>
      </w:tr>
      <w:tr w:rsidRPr="001B38F7" w:rsidR="005C0AE5" w:rsidTr="35C8B803" w14:paraId="3E5B55D2" w14:textId="77777777">
        <w:trPr>
          <w:trHeight w:val="600"/>
        </w:trPr>
        <w:tc>
          <w:tcPr>
            <w:tcW w:w="1190" w:type="pct"/>
            <w:vMerge w:val="restart"/>
            <w:hideMark/>
          </w:tcPr>
          <w:p w:rsidRPr="005C0AE5" w:rsidR="005C0AE5" w:rsidP="00DF53F9" w:rsidRDefault="005C0AE5" w14:paraId="4E1F274A" w14:textId="77777777">
            <w:pPr>
              <w:jc w:val="center"/>
              <w:rPr>
                <w:rFonts w:ascii="Times New Roman" w:hAnsi="Times New Roman" w:eastAsia="Times New Roman" w:cs="Times New Roman"/>
                <w:b/>
                <w:bCs/>
                <w:sz w:val="18"/>
                <w:szCs w:val="18"/>
                <w:lang w:eastAsia="es-EC"/>
              </w:rPr>
            </w:pPr>
            <w:r w:rsidRPr="005C0AE5">
              <w:rPr>
                <w:rFonts w:ascii="Times New Roman" w:hAnsi="Times New Roman" w:eastAsia="Times New Roman" w:cs="Times New Roman"/>
                <w:b/>
                <w:bCs/>
                <w:sz w:val="18"/>
                <w:szCs w:val="18"/>
                <w:lang w:eastAsia="es-EC"/>
              </w:rPr>
              <w:t>Antecedentes de la empresa</w:t>
            </w:r>
          </w:p>
        </w:tc>
        <w:tc>
          <w:tcPr>
            <w:tcW w:w="2219" w:type="pct"/>
            <w:hideMark/>
          </w:tcPr>
          <w:p w:rsidRPr="005C0AE5" w:rsidR="005C0AE5" w:rsidP="00DF53F9" w:rsidRDefault="005C0AE5" w14:paraId="1C33216B" w14:textId="77777777">
            <w:pPr>
              <w:jc w:val="left"/>
              <w:rPr>
                <w:rFonts w:ascii="Times New Roman" w:hAnsi="Times New Roman" w:eastAsia="Times New Roman" w:cs="Times New Roman"/>
                <w:sz w:val="18"/>
                <w:szCs w:val="18"/>
                <w:lang w:eastAsia="es-EC"/>
              </w:rPr>
            </w:pPr>
            <w:r w:rsidRPr="005C0AE5">
              <w:rPr>
                <w:rFonts w:ascii="Times New Roman" w:hAnsi="Times New Roman" w:eastAsia="Times New Roman" w:cs="Times New Roman"/>
                <w:sz w:val="18"/>
                <w:szCs w:val="18"/>
                <w:lang w:eastAsia="es-EC"/>
              </w:rPr>
              <w:t>El proponente tiene experiencia específica en la fabricación de vehículos eléctricos</w:t>
            </w:r>
          </w:p>
        </w:tc>
        <w:tc>
          <w:tcPr>
            <w:tcW w:w="779" w:type="pct"/>
          </w:tcPr>
          <w:p w:rsidRPr="001B38F7" w:rsidR="005C0AE5" w:rsidP="00DF53F9" w:rsidRDefault="005C0AE5" w14:paraId="365D7954" w14:textId="2BBC8CB7">
            <w:pPr>
              <w:jc w:val="center"/>
              <w:rPr>
                <w:rFonts w:ascii="Times New Roman" w:hAnsi="Times New Roman" w:eastAsia="Times New Roman" w:cs="Times New Roman"/>
                <w:sz w:val="18"/>
                <w:szCs w:val="18"/>
                <w:lang w:eastAsia="es-EC"/>
              </w:rPr>
            </w:pPr>
            <w:r w:rsidRPr="001B38F7">
              <w:rPr>
                <w:rFonts w:ascii="Times New Roman" w:hAnsi="Times New Roman" w:eastAsia="Times New Roman" w:cs="Times New Roman"/>
                <w:sz w:val="18"/>
                <w:szCs w:val="18"/>
                <w:lang w:eastAsia="es-EC"/>
              </w:rPr>
              <w:t>5</w:t>
            </w:r>
          </w:p>
        </w:tc>
        <w:tc>
          <w:tcPr>
            <w:tcW w:w="812" w:type="pct"/>
            <w:hideMark/>
          </w:tcPr>
          <w:p w:rsidRPr="005C0AE5" w:rsidR="005C0AE5" w:rsidP="00DF53F9" w:rsidRDefault="005C0AE5" w14:paraId="7095D00C" w14:textId="465141FE">
            <w:pPr>
              <w:jc w:val="center"/>
              <w:rPr>
                <w:rFonts w:ascii="Times New Roman" w:hAnsi="Times New Roman" w:eastAsia="Times New Roman" w:cs="Times New Roman"/>
                <w:sz w:val="18"/>
                <w:szCs w:val="18"/>
                <w:lang w:eastAsia="es-EC"/>
              </w:rPr>
            </w:pPr>
            <w:r w:rsidRPr="005C0AE5">
              <w:rPr>
                <w:rFonts w:ascii="Times New Roman" w:hAnsi="Times New Roman" w:eastAsia="Times New Roman" w:cs="Times New Roman"/>
                <w:sz w:val="18"/>
                <w:szCs w:val="18"/>
                <w:lang w:eastAsia="es-EC"/>
              </w:rPr>
              <w:t>CUMPLE / NO CUMPLE</w:t>
            </w:r>
          </w:p>
        </w:tc>
      </w:tr>
      <w:tr w:rsidRPr="001B38F7" w:rsidR="005C0AE5" w:rsidTr="35C8B803" w14:paraId="53E96941" w14:textId="77777777">
        <w:trPr>
          <w:trHeight w:val="600"/>
        </w:trPr>
        <w:tc>
          <w:tcPr>
            <w:tcW w:w="1190" w:type="pct"/>
            <w:vMerge/>
            <w:hideMark/>
          </w:tcPr>
          <w:p w:rsidRPr="005C0AE5" w:rsidR="005C0AE5" w:rsidP="00DF53F9" w:rsidRDefault="005C0AE5" w14:paraId="50F81DB3" w14:textId="77777777">
            <w:pPr>
              <w:jc w:val="left"/>
              <w:rPr>
                <w:rFonts w:ascii="Times New Roman" w:hAnsi="Times New Roman" w:eastAsia="Times New Roman" w:cs="Times New Roman"/>
                <w:b/>
                <w:bCs/>
                <w:sz w:val="18"/>
                <w:szCs w:val="18"/>
                <w:lang w:eastAsia="es-EC"/>
              </w:rPr>
            </w:pPr>
          </w:p>
        </w:tc>
        <w:tc>
          <w:tcPr>
            <w:tcW w:w="2219" w:type="pct"/>
            <w:hideMark/>
          </w:tcPr>
          <w:p w:rsidRPr="005C0AE5" w:rsidR="005C0AE5" w:rsidP="00DF53F9" w:rsidRDefault="005C0AE5" w14:paraId="59982FA5" w14:textId="77777777">
            <w:pPr>
              <w:jc w:val="left"/>
              <w:rPr>
                <w:rFonts w:ascii="Times New Roman" w:hAnsi="Times New Roman" w:eastAsia="Times New Roman" w:cs="Times New Roman"/>
                <w:sz w:val="18"/>
                <w:szCs w:val="18"/>
                <w:lang w:eastAsia="es-EC"/>
              </w:rPr>
            </w:pPr>
            <w:r w:rsidRPr="005C0AE5">
              <w:rPr>
                <w:rFonts w:ascii="Times New Roman" w:hAnsi="Times New Roman" w:eastAsia="Times New Roman" w:cs="Times New Roman"/>
                <w:sz w:val="18"/>
                <w:szCs w:val="18"/>
                <w:lang w:eastAsia="es-EC"/>
              </w:rPr>
              <w:t>Presenta experiencia del equipo ejecutor (Anexos 1 y 2) y documentos habilitantes (Mínimo dos años de experiencia)</w:t>
            </w:r>
          </w:p>
        </w:tc>
        <w:tc>
          <w:tcPr>
            <w:tcW w:w="779" w:type="pct"/>
          </w:tcPr>
          <w:p w:rsidRPr="001B38F7" w:rsidR="005C0AE5" w:rsidP="00DF53F9" w:rsidRDefault="005C0AE5" w14:paraId="0A917C7B" w14:textId="7B6F0372">
            <w:pPr>
              <w:jc w:val="center"/>
              <w:rPr>
                <w:rFonts w:ascii="Times New Roman" w:hAnsi="Times New Roman" w:eastAsia="Times New Roman" w:cs="Times New Roman"/>
                <w:sz w:val="18"/>
                <w:szCs w:val="18"/>
                <w:lang w:eastAsia="es-EC"/>
              </w:rPr>
            </w:pPr>
            <w:r w:rsidRPr="001B38F7">
              <w:rPr>
                <w:rFonts w:ascii="Times New Roman" w:hAnsi="Times New Roman" w:eastAsia="Times New Roman" w:cs="Times New Roman"/>
                <w:sz w:val="18"/>
                <w:szCs w:val="18"/>
                <w:lang w:eastAsia="es-EC"/>
              </w:rPr>
              <w:t>5</w:t>
            </w:r>
          </w:p>
        </w:tc>
        <w:tc>
          <w:tcPr>
            <w:tcW w:w="812" w:type="pct"/>
            <w:hideMark/>
          </w:tcPr>
          <w:p w:rsidRPr="005C0AE5" w:rsidR="005C0AE5" w:rsidP="00DF53F9" w:rsidRDefault="005C0AE5" w14:paraId="3E68C20E" w14:textId="519CE1DB">
            <w:pPr>
              <w:jc w:val="center"/>
              <w:rPr>
                <w:rFonts w:ascii="Times New Roman" w:hAnsi="Times New Roman" w:eastAsia="Times New Roman" w:cs="Times New Roman"/>
                <w:sz w:val="18"/>
                <w:szCs w:val="18"/>
                <w:lang w:eastAsia="es-EC"/>
              </w:rPr>
            </w:pPr>
            <w:r w:rsidRPr="005C0AE5">
              <w:rPr>
                <w:rFonts w:ascii="Times New Roman" w:hAnsi="Times New Roman" w:eastAsia="Times New Roman" w:cs="Times New Roman"/>
                <w:sz w:val="18"/>
                <w:szCs w:val="18"/>
                <w:lang w:eastAsia="es-EC"/>
              </w:rPr>
              <w:t>CUMPLE / NO CUMPLE</w:t>
            </w:r>
          </w:p>
        </w:tc>
      </w:tr>
      <w:tr w:rsidRPr="001B38F7" w:rsidR="005C0AE5" w:rsidTr="35C8B803" w14:paraId="14105E1C" w14:textId="77777777">
        <w:trPr>
          <w:trHeight w:val="766"/>
        </w:trPr>
        <w:tc>
          <w:tcPr>
            <w:tcW w:w="1190" w:type="pct"/>
            <w:hideMark/>
          </w:tcPr>
          <w:p w:rsidRPr="005C0AE5" w:rsidR="005C0AE5" w:rsidP="00DF53F9" w:rsidRDefault="005C0AE5" w14:paraId="3C77B81B" w14:textId="77777777">
            <w:pPr>
              <w:jc w:val="center"/>
              <w:rPr>
                <w:rFonts w:ascii="Times New Roman" w:hAnsi="Times New Roman" w:eastAsia="Times New Roman" w:cs="Times New Roman"/>
                <w:b/>
                <w:bCs/>
                <w:sz w:val="18"/>
                <w:szCs w:val="18"/>
                <w:lang w:eastAsia="es-EC"/>
              </w:rPr>
            </w:pPr>
            <w:r w:rsidRPr="005C0AE5">
              <w:rPr>
                <w:rFonts w:ascii="Times New Roman" w:hAnsi="Times New Roman" w:eastAsia="Times New Roman" w:cs="Times New Roman"/>
                <w:b/>
                <w:bCs/>
                <w:sz w:val="18"/>
                <w:szCs w:val="18"/>
                <w:lang w:eastAsia="es-EC"/>
              </w:rPr>
              <w:t>Conveniencia y solvencia técnica de la</w:t>
            </w:r>
            <w:r w:rsidRPr="005C0AE5">
              <w:rPr>
                <w:rFonts w:ascii="Times New Roman" w:hAnsi="Times New Roman" w:eastAsia="Times New Roman" w:cs="Times New Roman"/>
                <w:b/>
                <w:bCs/>
                <w:sz w:val="18"/>
                <w:szCs w:val="18"/>
                <w:lang w:eastAsia="es-EC"/>
              </w:rPr>
              <w:br/>
            </w:r>
            <w:r w:rsidRPr="005C0AE5">
              <w:rPr>
                <w:rFonts w:ascii="Times New Roman" w:hAnsi="Times New Roman" w:eastAsia="Times New Roman" w:cs="Times New Roman"/>
                <w:b/>
                <w:bCs/>
                <w:sz w:val="18"/>
                <w:szCs w:val="18"/>
                <w:lang w:eastAsia="es-EC"/>
              </w:rPr>
              <w:t>propuesta</w:t>
            </w:r>
          </w:p>
        </w:tc>
        <w:tc>
          <w:tcPr>
            <w:tcW w:w="2219" w:type="pct"/>
            <w:hideMark/>
          </w:tcPr>
          <w:p w:rsidRPr="005C0AE5" w:rsidR="005C0AE5" w:rsidP="00DF53F9" w:rsidRDefault="005C0AE5" w14:paraId="57DEC750" w14:textId="77777777">
            <w:pPr>
              <w:jc w:val="left"/>
              <w:rPr>
                <w:rFonts w:ascii="Times New Roman" w:hAnsi="Times New Roman" w:eastAsia="Times New Roman" w:cs="Times New Roman"/>
                <w:sz w:val="18"/>
                <w:szCs w:val="18"/>
                <w:lang w:eastAsia="es-EC"/>
              </w:rPr>
            </w:pPr>
            <w:r w:rsidRPr="005C0AE5">
              <w:rPr>
                <w:rFonts w:ascii="Times New Roman" w:hAnsi="Times New Roman" w:eastAsia="Times New Roman" w:cs="Times New Roman"/>
                <w:sz w:val="18"/>
                <w:szCs w:val="18"/>
                <w:lang w:eastAsia="es-EC"/>
              </w:rPr>
              <w:t>Establece las especificaciones técnicas del vehículo, motor, ruedas, dirección, suspensión, frenos, batería, cargador y cajón (si aplica)</w:t>
            </w:r>
          </w:p>
        </w:tc>
        <w:tc>
          <w:tcPr>
            <w:tcW w:w="779" w:type="pct"/>
          </w:tcPr>
          <w:p w:rsidRPr="001B38F7" w:rsidR="005C0AE5" w:rsidP="00DF53F9" w:rsidRDefault="005C0AE5" w14:paraId="022D0ADE" w14:textId="08489E75">
            <w:pPr>
              <w:jc w:val="center"/>
              <w:rPr>
                <w:rFonts w:ascii="Times New Roman" w:hAnsi="Times New Roman" w:eastAsia="Times New Roman" w:cs="Times New Roman"/>
                <w:sz w:val="18"/>
                <w:szCs w:val="18"/>
                <w:lang w:eastAsia="es-EC"/>
              </w:rPr>
            </w:pPr>
            <w:r w:rsidRPr="001B38F7">
              <w:rPr>
                <w:rFonts w:ascii="Times New Roman" w:hAnsi="Times New Roman" w:eastAsia="Times New Roman" w:cs="Times New Roman"/>
                <w:sz w:val="18"/>
                <w:szCs w:val="18"/>
                <w:lang w:eastAsia="es-EC"/>
              </w:rPr>
              <w:t>20</w:t>
            </w:r>
          </w:p>
        </w:tc>
        <w:tc>
          <w:tcPr>
            <w:tcW w:w="812" w:type="pct"/>
            <w:hideMark/>
          </w:tcPr>
          <w:p w:rsidRPr="005C0AE5" w:rsidR="005C0AE5" w:rsidP="00DF53F9" w:rsidRDefault="005C0AE5" w14:paraId="18912A4C" w14:textId="6C89EBEE">
            <w:pPr>
              <w:jc w:val="center"/>
              <w:rPr>
                <w:rFonts w:ascii="Times New Roman" w:hAnsi="Times New Roman" w:eastAsia="Times New Roman" w:cs="Times New Roman"/>
                <w:sz w:val="18"/>
                <w:szCs w:val="18"/>
                <w:lang w:eastAsia="es-EC"/>
              </w:rPr>
            </w:pPr>
            <w:r w:rsidRPr="005C0AE5">
              <w:rPr>
                <w:rFonts w:ascii="Times New Roman" w:hAnsi="Times New Roman" w:eastAsia="Times New Roman" w:cs="Times New Roman"/>
                <w:sz w:val="18"/>
                <w:szCs w:val="18"/>
                <w:lang w:eastAsia="es-EC"/>
              </w:rPr>
              <w:t>EN ESCALA</w:t>
            </w:r>
          </w:p>
        </w:tc>
      </w:tr>
    </w:tbl>
    <w:p w:rsidR="00DF53F9" w:rsidP="00DF53F9" w:rsidRDefault="00DF53F9" w14:paraId="086C4C04" w14:textId="77777777">
      <w:pPr>
        <w:ind w:left="708"/>
        <w:rPr>
          <w:rFonts w:ascii="Times New Roman" w:hAnsi="Times New Roman" w:cs="Times New Roman"/>
          <w:szCs w:val="24"/>
        </w:rPr>
      </w:pPr>
    </w:p>
    <w:p w:rsidR="005C0AE5" w:rsidP="00DC7499" w:rsidRDefault="00F54392" w14:paraId="6A48981E" w14:textId="3DACF0B9">
      <w:pPr>
        <w:ind w:left="426"/>
        <w:rPr>
          <w:rFonts w:ascii="Times New Roman" w:hAnsi="Times New Roman" w:cs="Times New Roman"/>
          <w:szCs w:val="24"/>
        </w:rPr>
      </w:pPr>
      <w:r w:rsidRPr="00DC6CFE">
        <w:rPr>
          <w:rFonts w:ascii="Times New Roman" w:hAnsi="Times New Roman" w:cs="Times New Roman"/>
          <w:szCs w:val="24"/>
        </w:rPr>
        <w:t>El Elemento a Evaluar “</w:t>
      </w:r>
      <w:r w:rsidRPr="005C0AE5">
        <w:rPr>
          <w:rFonts w:ascii="Times New Roman" w:hAnsi="Times New Roman" w:cs="Times New Roman"/>
          <w:szCs w:val="24"/>
        </w:rPr>
        <w:t>Antecedentes de la empresa</w:t>
      </w:r>
      <w:r w:rsidRPr="00DC6CFE">
        <w:rPr>
          <w:rFonts w:ascii="Times New Roman" w:hAnsi="Times New Roman" w:cs="Times New Roman"/>
          <w:szCs w:val="24"/>
        </w:rPr>
        <w:t>”, fue revisado por Sub-comisión de Apoyo conforme se concluye en su Informe Final.</w:t>
      </w:r>
    </w:p>
    <w:p w:rsidRPr="00DC6CFE" w:rsidR="00DF53F9" w:rsidP="00DC7499" w:rsidRDefault="00DF53F9" w14:paraId="2E9BB6AF" w14:textId="77777777">
      <w:pPr>
        <w:ind w:left="426" w:hanging="426"/>
        <w:rPr>
          <w:rFonts w:ascii="Times New Roman" w:hAnsi="Times New Roman" w:cs="Times New Roman"/>
          <w:szCs w:val="24"/>
        </w:rPr>
      </w:pPr>
    </w:p>
    <w:p w:rsidR="003C04DD" w:rsidP="00DC7499" w:rsidRDefault="003C04DD" w14:paraId="6B926EC8" w14:textId="26BC2A5F">
      <w:pPr>
        <w:pStyle w:val="Prrafodelista"/>
        <w:numPr>
          <w:ilvl w:val="0"/>
          <w:numId w:val="25"/>
        </w:numPr>
        <w:ind w:left="426" w:hanging="426"/>
        <w:rPr>
          <w:rFonts w:ascii="Times New Roman" w:hAnsi="Times New Roman" w:cs="Times New Roman"/>
          <w:szCs w:val="24"/>
        </w:rPr>
      </w:pPr>
      <w:r w:rsidRPr="000547CD">
        <w:rPr>
          <w:rFonts w:ascii="Times New Roman" w:hAnsi="Times New Roman" w:cs="Times New Roman"/>
          <w:b/>
          <w:bCs/>
          <w:szCs w:val="24"/>
          <w:u w:val="single"/>
        </w:rPr>
        <w:t>Factibilidad:</w:t>
      </w:r>
      <w:r w:rsidRPr="00DC6CFE">
        <w:rPr>
          <w:rFonts w:ascii="Times New Roman" w:hAnsi="Times New Roman" w:cs="Times New Roman"/>
          <w:szCs w:val="24"/>
        </w:rPr>
        <w:t xml:space="preserve"> en donde se considera el presupuesto y las variables claves como parámetros de seguridad, versatilidad y la capacidad de producción de postulantes que podrían afectar el desarrollo y ejecución del proyecto.</w:t>
      </w:r>
    </w:p>
    <w:p w:rsidRPr="00DC6CFE" w:rsidR="00DF53F9" w:rsidP="00DC7499" w:rsidRDefault="00DF53F9" w14:paraId="1BB24D57" w14:textId="77777777">
      <w:pPr>
        <w:pStyle w:val="Prrafodelista"/>
        <w:ind w:left="426" w:hanging="426"/>
        <w:rPr>
          <w:rFonts w:ascii="Times New Roman" w:hAnsi="Times New Roman" w:cs="Times New Roman"/>
          <w:szCs w:val="24"/>
        </w:rPr>
      </w:pPr>
    </w:p>
    <w:p w:rsidRPr="00DC6CFE" w:rsidR="007143D1" w:rsidP="00DC7499" w:rsidRDefault="00DD4BBE" w14:paraId="53DF9E57" w14:textId="34F82DD4">
      <w:pPr>
        <w:pStyle w:val="Prrafodelista"/>
        <w:ind w:left="426"/>
        <w:rPr>
          <w:rFonts w:ascii="Times New Roman" w:hAnsi="Times New Roman" w:cs="Times New Roman"/>
          <w:szCs w:val="24"/>
        </w:rPr>
      </w:pPr>
      <w:r w:rsidRPr="00DC6CFE">
        <w:rPr>
          <w:rFonts w:ascii="Times New Roman" w:hAnsi="Times New Roman" w:cs="Times New Roman"/>
          <w:szCs w:val="24"/>
        </w:rPr>
        <w:lastRenderedPageBreak/>
        <w:t>El criterio de evaluación Factibilidad del proyecto; tiene un peso del 55% y s</w:t>
      </w:r>
      <w:r w:rsidRPr="00DC6CFE" w:rsidR="007143D1">
        <w:rPr>
          <w:rFonts w:ascii="Times New Roman" w:hAnsi="Times New Roman" w:cs="Times New Roman"/>
          <w:szCs w:val="24"/>
        </w:rPr>
        <w:t>e consideran tres elementos a evaluar: a) Parámetros de diseño y seguridad de los vehículos propuestos; b) Costo de fabricación del vehículo; y, c) Capacidad de producción, con los siguientes subcriterios, pesos y tipo de calificación:</w:t>
      </w:r>
    </w:p>
    <w:p w:rsidRPr="00DC6CFE" w:rsidR="007143D1" w:rsidP="00DF53F9" w:rsidRDefault="007143D1" w14:paraId="49CBFD23" w14:textId="77777777">
      <w:pPr>
        <w:pStyle w:val="Prrafodelista"/>
        <w:rPr>
          <w:rFonts w:ascii="Times New Roman" w:hAnsi="Times New Roman" w:cs="Times New Roman"/>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895"/>
        <w:gridCol w:w="3698"/>
        <w:gridCol w:w="1401"/>
        <w:gridCol w:w="1501"/>
      </w:tblGrid>
      <w:tr w:rsidRPr="001B38F7" w:rsidR="007143D1" w:rsidTr="007143D1" w14:paraId="104D2140" w14:textId="77777777">
        <w:trPr>
          <w:trHeight w:val="705"/>
        </w:trPr>
        <w:tc>
          <w:tcPr>
            <w:tcW w:w="1299" w:type="pct"/>
            <w:shd w:val="clear" w:color="000000" w:fill="FFFFFF"/>
            <w:vAlign w:val="center"/>
            <w:hideMark/>
          </w:tcPr>
          <w:p w:rsidRPr="007143D1" w:rsidR="007143D1" w:rsidP="00DF53F9" w:rsidRDefault="007143D1" w14:paraId="44D4B199" w14:textId="77777777">
            <w:pPr>
              <w:jc w:val="center"/>
              <w:rPr>
                <w:rFonts w:ascii="Times New Roman" w:hAnsi="Times New Roman" w:eastAsia="Times New Roman" w:cs="Times New Roman"/>
                <w:b/>
                <w:bCs/>
                <w:sz w:val="18"/>
                <w:szCs w:val="18"/>
                <w:lang w:eastAsia="es-EC"/>
              </w:rPr>
            </w:pPr>
            <w:r w:rsidRPr="007143D1">
              <w:rPr>
                <w:rFonts w:ascii="Times New Roman" w:hAnsi="Times New Roman" w:eastAsia="Times New Roman" w:cs="Times New Roman"/>
                <w:b/>
                <w:bCs/>
                <w:sz w:val="18"/>
                <w:szCs w:val="18"/>
                <w:lang w:eastAsia="es-EC"/>
              </w:rPr>
              <w:t>ELEMENTO EVALUADO</w:t>
            </w:r>
          </w:p>
        </w:tc>
        <w:tc>
          <w:tcPr>
            <w:tcW w:w="2360" w:type="pct"/>
            <w:shd w:val="clear" w:color="auto" w:fill="auto"/>
            <w:vAlign w:val="center"/>
            <w:hideMark/>
          </w:tcPr>
          <w:p w:rsidRPr="007143D1" w:rsidR="007143D1" w:rsidP="00DF53F9" w:rsidRDefault="007143D1" w14:paraId="2EAE0284" w14:textId="77777777">
            <w:pPr>
              <w:jc w:val="center"/>
              <w:rPr>
                <w:rFonts w:ascii="Times New Roman" w:hAnsi="Times New Roman" w:eastAsia="Times New Roman" w:cs="Times New Roman"/>
                <w:b/>
                <w:bCs/>
                <w:sz w:val="18"/>
                <w:szCs w:val="18"/>
                <w:lang w:eastAsia="es-EC"/>
              </w:rPr>
            </w:pPr>
            <w:r w:rsidRPr="007143D1">
              <w:rPr>
                <w:rFonts w:ascii="Times New Roman" w:hAnsi="Times New Roman" w:eastAsia="Times New Roman" w:cs="Times New Roman"/>
                <w:b/>
                <w:bCs/>
                <w:sz w:val="18"/>
                <w:szCs w:val="18"/>
                <w:lang w:eastAsia="es-EC"/>
              </w:rPr>
              <w:t>SUB-CRITERIOS DE EVALUACIÓN</w:t>
            </w:r>
          </w:p>
        </w:tc>
        <w:tc>
          <w:tcPr>
            <w:tcW w:w="585" w:type="pct"/>
            <w:shd w:val="clear" w:color="auto" w:fill="auto"/>
            <w:vAlign w:val="center"/>
            <w:hideMark/>
          </w:tcPr>
          <w:p w:rsidRPr="007143D1" w:rsidR="007143D1" w:rsidP="00DF53F9" w:rsidRDefault="007143D1" w14:paraId="64A343D0" w14:textId="77777777">
            <w:pPr>
              <w:jc w:val="center"/>
              <w:rPr>
                <w:rFonts w:ascii="Times New Roman" w:hAnsi="Times New Roman" w:eastAsia="Times New Roman" w:cs="Times New Roman"/>
                <w:b/>
                <w:bCs/>
                <w:sz w:val="18"/>
                <w:szCs w:val="18"/>
                <w:lang w:eastAsia="es-EC"/>
              </w:rPr>
            </w:pPr>
            <w:r w:rsidRPr="007143D1">
              <w:rPr>
                <w:rFonts w:ascii="Times New Roman" w:hAnsi="Times New Roman" w:eastAsia="Times New Roman" w:cs="Times New Roman"/>
                <w:b/>
                <w:bCs/>
                <w:sz w:val="18"/>
                <w:szCs w:val="18"/>
                <w:lang w:eastAsia="es-EC"/>
              </w:rPr>
              <w:t>PESOS POR SUBCRITERIO</w:t>
            </w:r>
          </w:p>
        </w:tc>
        <w:tc>
          <w:tcPr>
            <w:tcW w:w="756" w:type="pct"/>
            <w:shd w:val="clear" w:color="auto" w:fill="auto"/>
            <w:vAlign w:val="center"/>
            <w:hideMark/>
          </w:tcPr>
          <w:p w:rsidRPr="007143D1" w:rsidR="007143D1" w:rsidP="00DF53F9" w:rsidRDefault="007143D1" w14:paraId="666D75CD" w14:textId="77777777">
            <w:pPr>
              <w:jc w:val="center"/>
              <w:rPr>
                <w:rFonts w:ascii="Times New Roman" w:hAnsi="Times New Roman" w:eastAsia="Times New Roman" w:cs="Times New Roman"/>
                <w:b/>
                <w:bCs/>
                <w:sz w:val="18"/>
                <w:szCs w:val="18"/>
                <w:lang w:eastAsia="es-EC"/>
              </w:rPr>
            </w:pPr>
            <w:r w:rsidRPr="007143D1">
              <w:rPr>
                <w:rFonts w:ascii="Times New Roman" w:hAnsi="Times New Roman" w:eastAsia="Times New Roman" w:cs="Times New Roman"/>
                <w:b/>
                <w:bCs/>
                <w:sz w:val="18"/>
                <w:szCs w:val="18"/>
                <w:lang w:eastAsia="es-EC"/>
              </w:rPr>
              <w:t>TIPO DE CALIFICACIÓN</w:t>
            </w:r>
          </w:p>
        </w:tc>
      </w:tr>
      <w:tr w:rsidRPr="001B38F7" w:rsidR="00DC6CFE" w:rsidTr="000547CD" w14:paraId="454A008D" w14:textId="77777777">
        <w:trPr>
          <w:trHeight w:val="254"/>
        </w:trPr>
        <w:tc>
          <w:tcPr>
            <w:tcW w:w="1299" w:type="pct"/>
            <w:vMerge w:val="restart"/>
            <w:shd w:val="clear" w:color="000000" w:fill="FFFFFF"/>
            <w:vAlign w:val="center"/>
            <w:hideMark/>
          </w:tcPr>
          <w:p w:rsidRPr="007143D1" w:rsidR="007143D1" w:rsidP="00DF53F9" w:rsidRDefault="007143D1" w14:paraId="54C4DF5E" w14:textId="77777777">
            <w:pPr>
              <w:jc w:val="center"/>
              <w:rPr>
                <w:rFonts w:ascii="Times New Roman" w:hAnsi="Times New Roman" w:eastAsia="Times New Roman" w:cs="Times New Roman"/>
                <w:b/>
                <w:bCs/>
                <w:sz w:val="18"/>
                <w:szCs w:val="18"/>
                <w:lang w:eastAsia="es-EC"/>
              </w:rPr>
            </w:pPr>
            <w:r w:rsidRPr="007143D1">
              <w:rPr>
                <w:rFonts w:ascii="Times New Roman" w:hAnsi="Times New Roman" w:eastAsia="Times New Roman" w:cs="Times New Roman"/>
                <w:b/>
                <w:bCs/>
                <w:sz w:val="18"/>
                <w:szCs w:val="18"/>
                <w:lang w:eastAsia="es-EC"/>
              </w:rPr>
              <w:t>Parámetros de diseño y seguridad de los</w:t>
            </w:r>
            <w:r w:rsidRPr="007143D1">
              <w:rPr>
                <w:rFonts w:ascii="Times New Roman" w:hAnsi="Times New Roman" w:eastAsia="Times New Roman" w:cs="Times New Roman"/>
                <w:b/>
                <w:bCs/>
                <w:sz w:val="18"/>
                <w:szCs w:val="18"/>
                <w:lang w:eastAsia="es-EC"/>
              </w:rPr>
              <w:br/>
            </w:r>
            <w:r w:rsidRPr="007143D1">
              <w:rPr>
                <w:rFonts w:ascii="Times New Roman" w:hAnsi="Times New Roman" w:eastAsia="Times New Roman" w:cs="Times New Roman"/>
                <w:b/>
                <w:bCs/>
                <w:sz w:val="18"/>
                <w:szCs w:val="18"/>
                <w:lang w:eastAsia="es-EC"/>
              </w:rPr>
              <w:t>vehículos propuestos</w:t>
            </w:r>
          </w:p>
        </w:tc>
        <w:tc>
          <w:tcPr>
            <w:tcW w:w="2360" w:type="pct"/>
            <w:shd w:val="clear" w:color="auto" w:fill="auto"/>
            <w:vAlign w:val="center"/>
            <w:hideMark/>
          </w:tcPr>
          <w:p w:rsidRPr="007143D1" w:rsidR="007143D1" w:rsidP="00DF53F9" w:rsidRDefault="007143D1" w14:paraId="1FB9FE14"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Considera criterios de seguridad para los vehículos, por ejemplo: cinturón de seguridad</w:t>
            </w:r>
          </w:p>
        </w:tc>
        <w:tc>
          <w:tcPr>
            <w:tcW w:w="585" w:type="pct"/>
            <w:shd w:val="clear" w:color="auto" w:fill="auto"/>
            <w:vAlign w:val="center"/>
            <w:hideMark/>
          </w:tcPr>
          <w:p w:rsidRPr="007143D1" w:rsidR="007143D1" w:rsidP="00DF53F9" w:rsidRDefault="007143D1" w14:paraId="3D551271"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4</w:t>
            </w:r>
          </w:p>
        </w:tc>
        <w:tc>
          <w:tcPr>
            <w:tcW w:w="756" w:type="pct"/>
            <w:shd w:val="clear" w:color="auto" w:fill="auto"/>
            <w:vAlign w:val="center"/>
            <w:hideMark/>
          </w:tcPr>
          <w:p w:rsidRPr="007143D1" w:rsidR="007143D1" w:rsidP="00DF53F9" w:rsidRDefault="007143D1" w14:paraId="03B15657"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CUMPLE / NO CUMPLE</w:t>
            </w:r>
          </w:p>
        </w:tc>
      </w:tr>
      <w:tr w:rsidRPr="001B38F7" w:rsidR="007143D1" w:rsidTr="000547CD" w14:paraId="79ABE79D" w14:textId="77777777">
        <w:trPr>
          <w:trHeight w:val="70"/>
        </w:trPr>
        <w:tc>
          <w:tcPr>
            <w:tcW w:w="1299" w:type="pct"/>
            <w:vMerge/>
            <w:vAlign w:val="center"/>
            <w:hideMark/>
          </w:tcPr>
          <w:p w:rsidRPr="007143D1" w:rsidR="007143D1" w:rsidP="00DF53F9" w:rsidRDefault="007143D1" w14:paraId="4303FCDC" w14:textId="77777777">
            <w:pPr>
              <w:jc w:val="left"/>
              <w:rPr>
                <w:rFonts w:ascii="Times New Roman" w:hAnsi="Times New Roman" w:eastAsia="Times New Roman" w:cs="Times New Roman"/>
                <w:b/>
                <w:bCs/>
                <w:sz w:val="18"/>
                <w:szCs w:val="18"/>
                <w:lang w:eastAsia="es-EC"/>
              </w:rPr>
            </w:pPr>
          </w:p>
        </w:tc>
        <w:tc>
          <w:tcPr>
            <w:tcW w:w="2360" w:type="pct"/>
            <w:shd w:val="clear" w:color="000000" w:fill="FFFFFF"/>
            <w:vAlign w:val="center"/>
            <w:hideMark/>
          </w:tcPr>
          <w:p w:rsidRPr="007143D1" w:rsidR="007143D1" w:rsidP="00DF53F9" w:rsidRDefault="007143D1" w14:paraId="0B086362"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Propone diseños de los prototipos de vehículos</w:t>
            </w:r>
          </w:p>
        </w:tc>
        <w:tc>
          <w:tcPr>
            <w:tcW w:w="585" w:type="pct"/>
            <w:shd w:val="clear" w:color="000000" w:fill="FFFFFF"/>
            <w:vAlign w:val="center"/>
            <w:hideMark/>
          </w:tcPr>
          <w:p w:rsidRPr="007143D1" w:rsidR="007143D1" w:rsidP="00DF53F9" w:rsidRDefault="007143D1" w14:paraId="5BD969D0"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4</w:t>
            </w:r>
          </w:p>
        </w:tc>
        <w:tc>
          <w:tcPr>
            <w:tcW w:w="756" w:type="pct"/>
            <w:shd w:val="clear" w:color="000000" w:fill="FFFFFF"/>
            <w:vAlign w:val="center"/>
            <w:hideMark/>
          </w:tcPr>
          <w:p w:rsidRPr="007143D1" w:rsidR="007143D1" w:rsidP="00DF53F9" w:rsidRDefault="007143D1" w14:paraId="3EBD27C8"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CUMPLE / NO CUMPLE</w:t>
            </w:r>
          </w:p>
        </w:tc>
      </w:tr>
      <w:tr w:rsidRPr="001B38F7" w:rsidR="007143D1" w:rsidTr="007143D1" w14:paraId="4D05374E" w14:textId="77777777">
        <w:trPr>
          <w:trHeight w:val="275"/>
        </w:trPr>
        <w:tc>
          <w:tcPr>
            <w:tcW w:w="1299" w:type="pct"/>
            <w:vMerge/>
            <w:vAlign w:val="center"/>
            <w:hideMark/>
          </w:tcPr>
          <w:p w:rsidRPr="007143D1" w:rsidR="007143D1" w:rsidP="00DF53F9" w:rsidRDefault="007143D1" w14:paraId="52E16892" w14:textId="77777777">
            <w:pPr>
              <w:jc w:val="left"/>
              <w:rPr>
                <w:rFonts w:ascii="Times New Roman" w:hAnsi="Times New Roman" w:eastAsia="Times New Roman" w:cs="Times New Roman"/>
                <w:b/>
                <w:bCs/>
                <w:sz w:val="18"/>
                <w:szCs w:val="18"/>
                <w:lang w:eastAsia="es-EC"/>
              </w:rPr>
            </w:pPr>
          </w:p>
        </w:tc>
        <w:tc>
          <w:tcPr>
            <w:tcW w:w="2360" w:type="pct"/>
            <w:shd w:val="clear" w:color="000000" w:fill="FFFFFF"/>
            <w:vAlign w:val="center"/>
            <w:hideMark/>
          </w:tcPr>
          <w:p w:rsidRPr="007143D1" w:rsidR="007143D1" w:rsidP="00DF53F9" w:rsidRDefault="007143D1" w14:paraId="2C7590AB"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La propuesta técnica específica el tipo de sistema de alimentación o recarga.</w:t>
            </w:r>
          </w:p>
        </w:tc>
        <w:tc>
          <w:tcPr>
            <w:tcW w:w="585" w:type="pct"/>
            <w:shd w:val="clear" w:color="000000" w:fill="FFFFFF"/>
            <w:vAlign w:val="center"/>
            <w:hideMark/>
          </w:tcPr>
          <w:p w:rsidRPr="007143D1" w:rsidR="007143D1" w:rsidP="00DF53F9" w:rsidRDefault="007143D1" w14:paraId="353BAB9D"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5</w:t>
            </w:r>
          </w:p>
        </w:tc>
        <w:tc>
          <w:tcPr>
            <w:tcW w:w="756" w:type="pct"/>
            <w:shd w:val="clear" w:color="000000" w:fill="FFFFFF"/>
            <w:vAlign w:val="center"/>
            <w:hideMark/>
          </w:tcPr>
          <w:p w:rsidRPr="007143D1" w:rsidR="007143D1" w:rsidP="00DF53F9" w:rsidRDefault="007143D1" w14:paraId="4D33886A"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CUMPLE / NO CUMPLE</w:t>
            </w:r>
          </w:p>
        </w:tc>
      </w:tr>
      <w:tr w:rsidRPr="001B38F7" w:rsidR="00DC6CFE" w:rsidTr="000547CD" w14:paraId="4C60F699" w14:textId="77777777">
        <w:trPr>
          <w:trHeight w:val="590"/>
        </w:trPr>
        <w:tc>
          <w:tcPr>
            <w:tcW w:w="1299" w:type="pct"/>
            <w:vMerge/>
            <w:vAlign w:val="center"/>
            <w:hideMark/>
          </w:tcPr>
          <w:p w:rsidRPr="007143D1" w:rsidR="007143D1" w:rsidP="00DF53F9" w:rsidRDefault="007143D1" w14:paraId="5C277B48" w14:textId="77777777">
            <w:pPr>
              <w:jc w:val="left"/>
              <w:rPr>
                <w:rFonts w:ascii="Times New Roman" w:hAnsi="Times New Roman" w:eastAsia="Times New Roman" w:cs="Times New Roman"/>
                <w:b/>
                <w:bCs/>
                <w:sz w:val="18"/>
                <w:szCs w:val="18"/>
                <w:lang w:eastAsia="es-EC"/>
              </w:rPr>
            </w:pPr>
          </w:p>
        </w:tc>
        <w:tc>
          <w:tcPr>
            <w:tcW w:w="2360" w:type="pct"/>
            <w:shd w:val="clear" w:color="auto" w:fill="auto"/>
            <w:vAlign w:val="center"/>
            <w:hideMark/>
          </w:tcPr>
          <w:p w:rsidRPr="007143D1" w:rsidR="007143D1" w:rsidP="00DF53F9" w:rsidRDefault="007143D1" w14:paraId="71B17216"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Define con claridad la elaboración de pruebas en territorio y homologación de vehículos según la Norma Técnica Ecuatoriana NTE-INEN- 2656.</w:t>
            </w:r>
          </w:p>
        </w:tc>
        <w:tc>
          <w:tcPr>
            <w:tcW w:w="585" w:type="pct"/>
            <w:shd w:val="clear" w:color="auto" w:fill="auto"/>
            <w:vAlign w:val="center"/>
            <w:hideMark/>
          </w:tcPr>
          <w:p w:rsidRPr="007143D1" w:rsidR="007143D1" w:rsidP="00DF53F9" w:rsidRDefault="007143D1" w14:paraId="3F72BCA4"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2</w:t>
            </w:r>
          </w:p>
        </w:tc>
        <w:tc>
          <w:tcPr>
            <w:tcW w:w="756" w:type="pct"/>
            <w:shd w:val="clear" w:color="auto" w:fill="auto"/>
            <w:vAlign w:val="center"/>
            <w:hideMark/>
          </w:tcPr>
          <w:p w:rsidRPr="007143D1" w:rsidR="007143D1" w:rsidP="00DF53F9" w:rsidRDefault="007143D1" w14:paraId="2FBBA2CA"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CUMPLE / NO CUMPLE</w:t>
            </w:r>
          </w:p>
        </w:tc>
      </w:tr>
      <w:tr w:rsidRPr="001B38F7" w:rsidR="00DC6CFE" w:rsidTr="007143D1" w14:paraId="41EB650D" w14:textId="77777777">
        <w:trPr>
          <w:trHeight w:val="588"/>
        </w:trPr>
        <w:tc>
          <w:tcPr>
            <w:tcW w:w="1299" w:type="pct"/>
            <w:vMerge/>
            <w:vAlign w:val="center"/>
            <w:hideMark/>
          </w:tcPr>
          <w:p w:rsidRPr="007143D1" w:rsidR="007143D1" w:rsidP="00DF53F9" w:rsidRDefault="007143D1" w14:paraId="3EE135E8" w14:textId="77777777">
            <w:pPr>
              <w:jc w:val="left"/>
              <w:rPr>
                <w:rFonts w:ascii="Times New Roman" w:hAnsi="Times New Roman" w:eastAsia="Times New Roman" w:cs="Times New Roman"/>
                <w:b/>
                <w:bCs/>
                <w:sz w:val="18"/>
                <w:szCs w:val="18"/>
                <w:lang w:eastAsia="es-EC"/>
              </w:rPr>
            </w:pPr>
          </w:p>
        </w:tc>
        <w:tc>
          <w:tcPr>
            <w:tcW w:w="2360" w:type="pct"/>
            <w:shd w:val="clear" w:color="auto" w:fill="auto"/>
            <w:vAlign w:val="center"/>
            <w:hideMark/>
          </w:tcPr>
          <w:p w:rsidRPr="007143D1" w:rsidR="007143D1" w:rsidP="00DF53F9" w:rsidRDefault="007143D1" w14:paraId="60DDD574"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 xml:space="preserve">Garantiza que los vehículos fabricados cumplan con habilitación y regulaciones locales y nacionales correspondientes, así como que cuenten con los permisos necesarios para su circulación. </w:t>
            </w:r>
          </w:p>
        </w:tc>
        <w:tc>
          <w:tcPr>
            <w:tcW w:w="585" w:type="pct"/>
            <w:shd w:val="clear" w:color="auto" w:fill="auto"/>
            <w:vAlign w:val="center"/>
            <w:hideMark/>
          </w:tcPr>
          <w:p w:rsidRPr="007143D1" w:rsidR="007143D1" w:rsidP="00DF53F9" w:rsidRDefault="007143D1" w14:paraId="3952AA9E"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5</w:t>
            </w:r>
          </w:p>
        </w:tc>
        <w:tc>
          <w:tcPr>
            <w:tcW w:w="756" w:type="pct"/>
            <w:shd w:val="clear" w:color="auto" w:fill="auto"/>
            <w:vAlign w:val="center"/>
            <w:hideMark/>
          </w:tcPr>
          <w:p w:rsidRPr="007143D1" w:rsidR="007143D1" w:rsidP="00DF53F9" w:rsidRDefault="007143D1" w14:paraId="33684352"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CUMPLE / NO CUMPLE</w:t>
            </w:r>
          </w:p>
        </w:tc>
      </w:tr>
      <w:tr w:rsidRPr="001B38F7" w:rsidR="007143D1" w:rsidTr="007143D1" w14:paraId="0813DCE5" w14:textId="77777777">
        <w:trPr>
          <w:trHeight w:val="596"/>
        </w:trPr>
        <w:tc>
          <w:tcPr>
            <w:tcW w:w="1299" w:type="pct"/>
            <w:vMerge w:val="restart"/>
            <w:shd w:val="clear" w:color="000000" w:fill="FFFFFF"/>
            <w:vAlign w:val="center"/>
            <w:hideMark/>
          </w:tcPr>
          <w:p w:rsidRPr="007143D1" w:rsidR="007143D1" w:rsidP="00DF53F9" w:rsidRDefault="007143D1" w14:paraId="7E906967" w14:textId="77777777">
            <w:pPr>
              <w:jc w:val="center"/>
              <w:rPr>
                <w:rFonts w:ascii="Times New Roman" w:hAnsi="Times New Roman" w:eastAsia="Times New Roman" w:cs="Times New Roman"/>
                <w:b/>
                <w:bCs/>
                <w:sz w:val="18"/>
                <w:szCs w:val="18"/>
                <w:lang w:eastAsia="es-EC"/>
              </w:rPr>
            </w:pPr>
            <w:r w:rsidRPr="007143D1">
              <w:rPr>
                <w:rFonts w:ascii="Times New Roman" w:hAnsi="Times New Roman" w:eastAsia="Times New Roman" w:cs="Times New Roman"/>
                <w:b/>
                <w:bCs/>
                <w:sz w:val="18"/>
                <w:szCs w:val="18"/>
                <w:lang w:eastAsia="es-EC"/>
              </w:rPr>
              <w:t>Costo de fabricación del vehículo</w:t>
            </w:r>
          </w:p>
        </w:tc>
        <w:tc>
          <w:tcPr>
            <w:tcW w:w="2360" w:type="pct"/>
            <w:shd w:val="clear" w:color="000000" w:fill="FFFFFF"/>
            <w:vAlign w:val="center"/>
            <w:hideMark/>
          </w:tcPr>
          <w:p w:rsidRPr="007143D1" w:rsidR="007143D1" w:rsidP="00DF53F9" w:rsidRDefault="007143D1" w14:paraId="052891C7"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 xml:space="preserve">Existe claridad en el cronograma para ejecución de actividades/etapas que serán llevadas a cabo: diseño, fabricación, ensayos y entrega final de cada producto. </w:t>
            </w:r>
          </w:p>
        </w:tc>
        <w:tc>
          <w:tcPr>
            <w:tcW w:w="585" w:type="pct"/>
            <w:shd w:val="clear" w:color="000000" w:fill="FFFFFF"/>
            <w:vAlign w:val="center"/>
            <w:hideMark/>
          </w:tcPr>
          <w:p w:rsidRPr="007143D1" w:rsidR="007143D1" w:rsidP="00DF53F9" w:rsidRDefault="007143D1" w14:paraId="006D2E6D"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5</w:t>
            </w:r>
          </w:p>
        </w:tc>
        <w:tc>
          <w:tcPr>
            <w:tcW w:w="756" w:type="pct"/>
            <w:shd w:val="clear" w:color="000000" w:fill="FFFFFF"/>
            <w:vAlign w:val="center"/>
            <w:hideMark/>
          </w:tcPr>
          <w:p w:rsidRPr="007143D1" w:rsidR="007143D1" w:rsidP="00DF53F9" w:rsidRDefault="007143D1" w14:paraId="779AC8BC"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EN ESCALA</w:t>
            </w:r>
          </w:p>
        </w:tc>
      </w:tr>
      <w:tr w:rsidRPr="001B38F7" w:rsidR="007143D1" w:rsidTr="000547CD" w14:paraId="06E55B39" w14:textId="77777777">
        <w:trPr>
          <w:trHeight w:val="576"/>
        </w:trPr>
        <w:tc>
          <w:tcPr>
            <w:tcW w:w="1299" w:type="pct"/>
            <w:vMerge/>
            <w:vAlign w:val="center"/>
            <w:hideMark/>
          </w:tcPr>
          <w:p w:rsidRPr="007143D1" w:rsidR="007143D1" w:rsidP="00DF53F9" w:rsidRDefault="007143D1" w14:paraId="7D0E014C" w14:textId="77777777">
            <w:pPr>
              <w:jc w:val="left"/>
              <w:rPr>
                <w:rFonts w:ascii="Times New Roman" w:hAnsi="Times New Roman" w:eastAsia="Times New Roman" w:cs="Times New Roman"/>
                <w:b/>
                <w:bCs/>
                <w:sz w:val="18"/>
                <w:szCs w:val="18"/>
                <w:lang w:eastAsia="es-EC"/>
              </w:rPr>
            </w:pPr>
          </w:p>
        </w:tc>
        <w:tc>
          <w:tcPr>
            <w:tcW w:w="2360" w:type="pct"/>
            <w:shd w:val="clear" w:color="000000" w:fill="FFFFFF"/>
            <w:vAlign w:val="center"/>
            <w:hideMark/>
          </w:tcPr>
          <w:p w:rsidRPr="007143D1" w:rsidR="007143D1" w:rsidP="00DF53F9" w:rsidRDefault="007143D1" w14:paraId="1D54C516" w14:textId="5EB66363">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Existe claridad en el presupuesto para ejecución de actividades/etapas que serán llevadas a cabo: diseño, fabricación, ensayos y entrega final de cada producto.</w:t>
            </w:r>
          </w:p>
        </w:tc>
        <w:tc>
          <w:tcPr>
            <w:tcW w:w="585" w:type="pct"/>
            <w:shd w:val="clear" w:color="000000" w:fill="FFFFFF"/>
            <w:vAlign w:val="center"/>
            <w:hideMark/>
          </w:tcPr>
          <w:p w:rsidRPr="007143D1" w:rsidR="007143D1" w:rsidP="00DF53F9" w:rsidRDefault="007143D1" w14:paraId="581995DD"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5</w:t>
            </w:r>
          </w:p>
        </w:tc>
        <w:tc>
          <w:tcPr>
            <w:tcW w:w="756" w:type="pct"/>
            <w:shd w:val="clear" w:color="000000" w:fill="FFFFFF"/>
            <w:vAlign w:val="center"/>
            <w:hideMark/>
          </w:tcPr>
          <w:p w:rsidRPr="007143D1" w:rsidR="007143D1" w:rsidP="00DF53F9" w:rsidRDefault="007143D1" w14:paraId="689713F4"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EN ESCALA</w:t>
            </w:r>
          </w:p>
        </w:tc>
      </w:tr>
      <w:tr w:rsidRPr="001B38F7" w:rsidR="007143D1" w:rsidTr="000547CD" w14:paraId="0806B1B7" w14:textId="77777777">
        <w:trPr>
          <w:trHeight w:val="70"/>
        </w:trPr>
        <w:tc>
          <w:tcPr>
            <w:tcW w:w="1299" w:type="pct"/>
            <w:vMerge/>
            <w:vAlign w:val="center"/>
            <w:hideMark/>
          </w:tcPr>
          <w:p w:rsidRPr="007143D1" w:rsidR="007143D1" w:rsidP="00DF53F9" w:rsidRDefault="007143D1" w14:paraId="27E95C8B" w14:textId="77777777">
            <w:pPr>
              <w:jc w:val="left"/>
              <w:rPr>
                <w:rFonts w:ascii="Times New Roman" w:hAnsi="Times New Roman" w:eastAsia="Times New Roman" w:cs="Times New Roman"/>
                <w:b/>
                <w:bCs/>
                <w:sz w:val="18"/>
                <w:szCs w:val="18"/>
                <w:lang w:eastAsia="es-EC"/>
              </w:rPr>
            </w:pPr>
          </w:p>
        </w:tc>
        <w:tc>
          <w:tcPr>
            <w:tcW w:w="2360" w:type="pct"/>
            <w:shd w:val="clear" w:color="000000" w:fill="FFFFFF"/>
            <w:vAlign w:val="center"/>
            <w:hideMark/>
          </w:tcPr>
          <w:p w:rsidRPr="007143D1" w:rsidR="007143D1" w:rsidP="00DF53F9" w:rsidRDefault="007143D1" w14:paraId="3E901B3C"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Se detallan los registros de gastos e inversión, diferenciando el origen del financiamiento (Fondo Ambiental, Contrapartida o proponente y terceros).</w:t>
            </w:r>
          </w:p>
        </w:tc>
        <w:tc>
          <w:tcPr>
            <w:tcW w:w="585" w:type="pct"/>
            <w:shd w:val="clear" w:color="000000" w:fill="FFFFFF"/>
            <w:vAlign w:val="center"/>
            <w:hideMark/>
          </w:tcPr>
          <w:p w:rsidRPr="007143D1" w:rsidR="007143D1" w:rsidP="00DF53F9" w:rsidRDefault="007143D1" w14:paraId="3971A55D"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5</w:t>
            </w:r>
          </w:p>
        </w:tc>
        <w:tc>
          <w:tcPr>
            <w:tcW w:w="756" w:type="pct"/>
            <w:shd w:val="clear" w:color="000000" w:fill="FFFFFF"/>
            <w:vAlign w:val="center"/>
            <w:hideMark/>
          </w:tcPr>
          <w:p w:rsidRPr="007143D1" w:rsidR="007143D1" w:rsidP="00DF53F9" w:rsidRDefault="007143D1" w14:paraId="57E1AF16"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EN ESCALA</w:t>
            </w:r>
          </w:p>
        </w:tc>
      </w:tr>
      <w:tr w:rsidRPr="001B38F7" w:rsidR="007143D1" w:rsidTr="007143D1" w14:paraId="1324AA16" w14:textId="77777777">
        <w:trPr>
          <w:trHeight w:val="70"/>
        </w:trPr>
        <w:tc>
          <w:tcPr>
            <w:tcW w:w="1299" w:type="pct"/>
            <w:vMerge/>
            <w:vAlign w:val="center"/>
            <w:hideMark/>
          </w:tcPr>
          <w:p w:rsidRPr="007143D1" w:rsidR="007143D1" w:rsidP="00DF53F9" w:rsidRDefault="007143D1" w14:paraId="03DC8157" w14:textId="77777777">
            <w:pPr>
              <w:jc w:val="left"/>
              <w:rPr>
                <w:rFonts w:ascii="Times New Roman" w:hAnsi="Times New Roman" w:eastAsia="Times New Roman" w:cs="Times New Roman"/>
                <w:b/>
                <w:bCs/>
                <w:sz w:val="18"/>
                <w:szCs w:val="18"/>
                <w:lang w:eastAsia="es-EC"/>
              </w:rPr>
            </w:pPr>
          </w:p>
        </w:tc>
        <w:tc>
          <w:tcPr>
            <w:tcW w:w="2360" w:type="pct"/>
            <w:shd w:val="clear" w:color="000000" w:fill="FFFFFF"/>
            <w:vAlign w:val="center"/>
            <w:hideMark/>
          </w:tcPr>
          <w:p w:rsidRPr="007143D1" w:rsidR="007143D1" w:rsidP="00DF53F9" w:rsidRDefault="007143D1" w14:paraId="3D5AA180"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La contrapartida cubre el 25% para gastos administrativos del proyecto; y los recursos otorgados por el Fondo Ambiental cubren el 75% de inversión.</w:t>
            </w:r>
          </w:p>
        </w:tc>
        <w:tc>
          <w:tcPr>
            <w:tcW w:w="585" w:type="pct"/>
            <w:shd w:val="clear" w:color="000000" w:fill="FFFFFF"/>
            <w:vAlign w:val="center"/>
            <w:hideMark/>
          </w:tcPr>
          <w:p w:rsidRPr="007143D1" w:rsidR="007143D1" w:rsidP="00DF53F9" w:rsidRDefault="007143D1" w14:paraId="58F27C7F"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5</w:t>
            </w:r>
          </w:p>
        </w:tc>
        <w:tc>
          <w:tcPr>
            <w:tcW w:w="756" w:type="pct"/>
            <w:shd w:val="clear" w:color="000000" w:fill="FFFFFF"/>
            <w:vAlign w:val="center"/>
            <w:hideMark/>
          </w:tcPr>
          <w:p w:rsidRPr="007143D1" w:rsidR="007143D1" w:rsidP="00DF53F9" w:rsidRDefault="007143D1" w14:paraId="699EFB89"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EN ESCALA</w:t>
            </w:r>
          </w:p>
        </w:tc>
      </w:tr>
      <w:tr w:rsidRPr="001B38F7" w:rsidR="007143D1" w:rsidTr="007143D1" w14:paraId="7FF90DD3" w14:textId="77777777">
        <w:trPr>
          <w:trHeight w:val="308"/>
        </w:trPr>
        <w:tc>
          <w:tcPr>
            <w:tcW w:w="1299" w:type="pct"/>
            <w:vMerge w:val="restart"/>
            <w:shd w:val="clear" w:color="000000" w:fill="FFFFFF"/>
            <w:vAlign w:val="center"/>
            <w:hideMark/>
          </w:tcPr>
          <w:p w:rsidRPr="007143D1" w:rsidR="007143D1" w:rsidP="00DF53F9" w:rsidRDefault="007143D1" w14:paraId="009DD661" w14:textId="77777777">
            <w:pPr>
              <w:jc w:val="center"/>
              <w:rPr>
                <w:rFonts w:ascii="Times New Roman" w:hAnsi="Times New Roman" w:eastAsia="Times New Roman" w:cs="Times New Roman"/>
                <w:b/>
                <w:bCs/>
                <w:sz w:val="18"/>
                <w:szCs w:val="18"/>
                <w:lang w:eastAsia="es-EC"/>
              </w:rPr>
            </w:pPr>
            <w:r w:rsidRPr="007143D1">
              <w:rPr>
                <w:rFonts w:ascii="Times New Roman" w:hAnsi="Times New Roman" w:eastAsia="Times New Roman" w:cs="Times New Roman"/>
                <w:b/>
                <w:bCs/>
                <w:sz w:val="18"/>
                <w:szCs w:val="18"/>
                <w:lang w:eastAsia="es-EC"/>
              </w:rPr>
              <w:t>Capacidad de producción</w:t>
            </w:r>
          </w:p>
        </w:tc>
        <w:tc>
          <w:tcPr>
            <w:tcW w:w="2360" w:type="pct"/>
            <w:shd w:val="clear" w:color="000000" w:fill="FFFFFF"/>
            <w:vAlign w:val="center"/>
            <w:hideMark/>
          </w:tcPr>
          <w:p w:rsidRPr="007143D1" w:rsidR="007143D1" w:rsidP="00DF53F9" w:rsidRDefault="007143D1" w14:paraId="4235E62F" w14:textId="61044AC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La propuesta detalla de manera clara los componentes necesarios para la fabricación de vehículos</w:t>
            </w:r>
          </w:p>
        </w:tc>
        <w:tc>
          <w:tcPr>
            <w:tcW w:w="585" w:type="pct"/>
            <w:shd w:val="clear" w:color="000000" w:fill="FFFFFF"/>
            <w:vAlign w:val="center"/>
            <w:hideMark/>
          </w:tcPr>
          <w:p w:rsidRPr="007143D1" w:rsidR="007143D1" w:rsidP="00DF53F9" w:rsidRDefault="007143D1" w14:paraId="28CC7397"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5</w:t>
            </w:r>
          </w:p>
        </w:tc>
        <w:tc>
          <w:tcPr>
            <w:tcW w:w="756" w:type="pct"/>
            <w:shd w:val="clear" w:color="000000" w:fill="FFFFFF"/>
            <w:vAlign w:val="center"/>
            <w:hideMark/>
          </w:tcPr>
          <w:p w:rsidRPr="007143D1" w:rsidR="007143D1" w:rsidP="00DF53F9" w:rsidRDefault="007143D1" w14:paraId="467B36FB"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EN ESCALA</w:t>
            </w:r>
          </w:p>
        </w:tc>
      </w:tr>
      <w:tr w:rsidRPr="001B38F7" w:rsidR="007143D1" w:rsidTr="007143D1" w14:paraId="72B85CF2" w14:textId="77777777">
        <w:trPr>
          <w:trHeight w:val="774"/>
        </w:trPr>
        <w:tc>
          <w:tcPr>
            <w:tcW w:w="1299" w:type="pct"/>
            <w:vMerge/>
            <w:vAlign w:val="center"/>
            <w:hideMark/>
          </w:tcPr>
          <w:p w:rsidRPr="007143D1" w:rsidR="007143D1" w:rsidP="00DF53F9" w:rsidRDefault="007143D1" w14:paraId="10946545" w14:textId="77777777">
            <w:pPr>
              <w:jc w:val="left"/>
              <w:rPr>
                <w:rFonts w:ascii="Times New Roman" w:hAnsi="Times New Roman" w:eastAsia="Times New Roman" w:cs="Times New Roman"/>
                <w:b/>
                <w:bCs/>
                <w:sz w:val="18"/>
                <w:szCs w:val="18"/>
                <w:lang w:eastAsia="es-EC"/>
              </w:rPr>
            </w:pPr>
          </w:p>
        </w:tc>
        <w:tc>
          <w:tcPr>
            <w:tcW w:w="2360" w:type="pct"/>
            <w:shd w:val="clear" w:color="000000" w:fill="FFFFFF"/>
            <w:vAlign w:val="center"/>
            <w:hideMark/>
          </w:tcPr>
          <w:p w:rsidRPr="007143D1" w:rsidR="007143D1" w:rsidP="00DF53F9" w:rsidRDefault="007143D1" w14:paraId="27FDC73C" w14:textId="77777777">
            <w:pPr>
              <w:jc w:val="left"/>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Describe los procedimientos técnicos que establecen la secuencia lógica de ejecución del proyecto. Metodología.</w:t>
            </w:r>
          </w:p>
        </w:tc>
        <w:tc>
          <w:tcPr>
            <w:tcW w:w="585" w:type="pct"/>
            <w:shd w:val="clear" w:color="000000" w:fill="FFFFFF"/>
            <w:vAlign w:val="center"/>
            <w:hideMark/>
          </w:tcPr>
          <w:p w:rsidRPr="007143D1" w:rsidR="007143D1" w:rsidP="00DF53F9" w:rsidRDefault="007143D1" w14:paraId="4DD100FE"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10</w:t>
            </w:r>
          </w:p>
        </w:tc>
        <w:tc>
          <w:tcPr>
            <w:tcW w:w="756" w:type="pct"/>
            <w:shd w:val="clear" w:color="000000" w:fill="FFFFFF"/>
            <w:vAlign w:val="center"/>
            <w:hideMark/>
          </w:tcPr>
          <w:p w:rsidRPr="007143D1" w:rsidR="007143D1" w:rsidP="00DF53F9" w:rsidRDefault="007143D1" w14:paraId="661FF2F4" w14:textId="77777777">
            <w:pPr>
              <w:jc w:val="center"/>
              <w:rPr>
                <w:rFonts w:ascii="Times New Roman" w:hAnsi="Times New Roman" w:eastAsia="Times New Roman" w:cs="Times New Roman"/>
                <w:sz w:val="18"/>
                <w:szCs w:val="18"/>
                <w:lang w:eastAsia="es-EC"/>
              </w:rPr>
            </w:pPr>
            <w:r w:rsidRPr="007143D1">
              <w:rPr>
                <w:rFonts w:ascii="Times New Roman" w:hAnsi="Times New Roman" w:eastAsia="Times New Roman" w:cs="Times New Roman"/>
                <w:sz w:val="18"/>
                <w:szCs w:val="18"/>
                <w:lang w:eastAsia="es-EC"/>
              </w:rPr>
              <w:t>EN ESCALA</w:t>
            </w:r>
          </w:p>
        </w:tc>
      </w:tr>
    </w:tbl>
    <w:p w:rsidRPr="00DC6CFE" w:rsidR="007143D1" w:rsidP="00DF53F9" w:rsidRDefault="007143D1" w14:paraId="19DEC5AD" w14:textId="77777777">
      <w:pPr>
        <w:rPr>
          <w:rFonts w:ascii="Times New Roman" w:hAnsi="Times New Roman" w:cs="Times New Roman"/>
          <w:szCs w:val="24"/>
        </w:rPr>
      </w:pPr>
    </w:p>
    <w:p w:rsidRPr="00DC6CFE" w:rsidR="003C04DD" w:rsidP="00DC7499" w:rsidRDefault="003C04DD" w14:paraId="6BB0CFFC" w14:textId="07C9988B">
      <w:pPr>
        <w:pStyle w:val="Prrafodelista"/>
        <w:numPr>
          <w:ilvl w:val="0"/>
          <w:numId w:val="25"/>
        </w:numPr>
        <w:ind w:left="426" w:hanging="426"/>
        <w:rPr>
          <w:rFonts w:ascii="Times New Roman" w:hAnsi="Times New Roman" w:cs="Times New Roman"/>
          <w:szCs w:val="24"/>
        </w:rPr>
      </w:pPr>
      <w:r w:rsidRPr="000547CD">
        <w:rPr>
          <w:rFonts w:ascii="Times New Roman" w:hAnsi="Times New Roman" w:cs="Times New Roman"/>
          <w:b/>
          <w:bCs/>
          <w:szCs w:val="24"/>
          <w:u w:val="single"/>
        </w:rPr>
        <w:t>Replicabilidad:</w:t>
      </w:r>
      <w:r w:rsidRPr="000547CD">
        <w:rPr>
          <w:rFonts w:ascii="Times New Roman" w:hAnsi="Times New Roman" w:cs="Times New Roman"/>
          <w:szCs w:val="24"/>
          <w:u w:val="single"/>
        </w:rPr>
        <w:t xml:space="preserve"> </w:t>
      </w:r>
      <w:r w:rsidRPr="00DC6CFE">
        <w:rPr>
          <w:rFonts w:ascii="Times New Roman" w:hAnsi="Times New Roman" w:cs="Times New Roman"/>
          <w:szCs w:val="24"/>
        </w:rPr>
        <w:t>en función de la propuesta emitida se evaluará su aplicabilidad real, así como su sostenibilidad y anclaje en el territorio para que pueda mantenerse en el tiempo.</w:t>
      </w:r>
    </w:p>
    <w:p w:rsidR="00DF53F9" w:rsidP="00DC7499" w:rsidRDefault="00DF53F9" w14:paraId="1ACD8F9D" w14:textId="77777777">
      <w:pPr>
        <w:pStyle w:val="Prrafodelista"/>
        <w:ind w:left="426" w:hanging="426"/>
        <w:rPr>
          <w:rFonts w:ascii="Times New Roman" w:hAnsi="Times New Roman" w:cs="Times New Roman"/>
          <w:szCs w:val="24"/>
        </w:rPr>
      </w:pPr>
    </w:p>
    <w:p w:rsidRPr="00DC6CFE" w:rsidR="007143D1" w:rsidP="00DC7499" w:rsidRDefault="00DD4BBE" w14:paraId="42F9909D" w14:textId="224DB961">
      <w:pPr>
        <w:pStyle w:val="Prrafodelista"/>
        <w:ind w:left="426"/>
        <w:rPr>
          <w:rFonts w:ascii="Times New Roman" w:hAnsi="Times New Roman" w:cs="Times New Roman"/>
          <w:szCs w:val="24"/>
        </w:rPr>
      </w:pPr>
      <w:r w:rsidRPr="00DC6CFE">
        <w:rPr>
          <w:rFonts w:ascii="Times New Roman" w:hAnsi="Times New Roman" w:cs="Times New Roman"/>
          <w:szCs w:val="24"/>
        </w:rPr>
        <w:t>El criterio de evaluación Replicabilidad de la propuesta, tiene un peso de 15% y s</w:t>
      </w:r>
      <w:r w:rsidRPr="00DC6CFE" w:rsidR="007143D1">
        <w:rPr>
          <w:rFonts w:ascii="Times New Roman" w:hAnsi="Times New Roman" w:cs="Times New Roman"/>
          <w:szCs w:val="24"/>
        </w:rPr>
        <w:t>e consideran dos elementos a evaluar: a) Versatilidad del vehículo; y b) Caso/s de uso acorde al contexto, con los siguientes subcriterios, pesos y tipo de calificación:</w:t>
      </w:r>
    </w:p>
    <w:p w:rsidR="007143D1" w:rsidP="00DF53F9" w:rsidRDefault="007143D1" w14:paraId="6E59D83D" w14:textId="4AD94408">
      <w:pPr>
        <w:pStyle w:val="Prrafodelista"/>
        <w:rPr>
          <w:rFonts w:ascii="Times New Roman" w:hAnsi="Times New Roman" w:cs="Times New Roman"/>
          <w:szCs w:val="24"/>
        </w:rPr>
      </w:pPr>
    </w:p>
    <w:p w:rsidR="00F04114" w:rsidP="00DF53F9" w:rsidRDefault="00F04114" w14:paraId="0C13CD7D" w14:textId="6EBEDB12">
      <w:pPr>
        <w:pStyle w:val="Prrafodelista"/>
        <w:rPr>
          <w:rFonts w:ascii="Times New Roman" w:hAnsi="Times New Roman" w:cs="Times New Roman"/>
          <w:szCs w:val="24"/>
        </w:rPr>
      </w:pPr>
    </w:p>
    <w:p w:rsidRPr="00DC6CFE" w:rsidR="00F04114" w:rsidP="00DF53F9" w:rsidRDefault="00F04114" w14:paraId="2AE73741" w14:textId="77777777">
      <w:pPr>
        <w:pStyle w:val="Prrafodelista"/>
        <w:rPr>
          <w:rFonts w:ascii="Times New Roman" w:hAnsi="Times New Roman" w:cs="Times New Roman"/>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528"/>
        <w:gridCol w:w="3192"/>
        <w:gridCol w:w="1821"/>
        <w:gridCol w:w="1954"/>
      </w:tblGrid>
      <w:tr w:rsidRPr="001B38F7" w:rsidR="00DD4BBE" w:rsidTr="00DC6CFE" w14:paraId="6D868759" w14:textId="77777777">
        <w:trPr>
          <w:trHeight w:val="102"/>
        </w:trPr>
        <w:tc>
          <w:tcPr>
            <w:tcW w:w="899" w:type="pct"/>
            <w:shd w:val="clear" w:color="000000" w:fill="FFFFFF"/>
            <w:vAlign w:val="center"/>
            <w:hideMark/>
          </w:tcPr>
          <w:p w:rsidRPr="00DD4BBE" w:rsidR="00DD4BBE" w:rsidP="00DF53F9" w:rsidRDefault="00DD4BBE" w14:paraId="3EAD23EF" w14:textId="77777777">
            <w:pPr>
              <w:jc w:val="center"/>
              <w:rPr>
                <w:rFonts w:ascii="Times New Roman" w:hAnsi="Times New Roman" w:eastAsia="Times New Roman" w:cs="Times New Roman"/>
                <w:b/>
                <w:bCs/>
                <w:sz w:val="18"/>
                <w:szCs w:val="18"/>
                <w:lang w:eastAsia="es-EC"/>
              </w:rPr>
            </w:pPr>
            <w:r w:rsidRPr="00DD4BBE">
              <w:rPr>
                <w:rFonts w:ascii="Times New Roman" w:hAnsi="Times New Roman" w:eastAsia="Times New Roman" w:cs="Times New Roman"/>
                <w:b/>
                <w:bCs/>
                <w:sz w:val="18"/>
                <w:szCs w:val="18"/>
                <w:lang w:eastAsia="es-EC"/>
              </w:rPr>
              <w:lastRenderedPageBreak/>
              <w:t>ELEMENTO EVALUADO</w:t>
            </w:r>
          </w:p>
        </w:tc>
        <w:tc>
          <w:tcPr>
            <w:tcW w:w="1879" w:type="pct"/>
            <w:shd w:val="clear" w:color="000000" w:fill="FFFFFF"/>
            <w:vAlign w:val="center"/>
            <w:hideMark/>
          </w:tcPr>
          <w:p w:rsidRPr="00DD4BBE" w:rsidR="00DD4BBE" w:rsidP="00DF53F9" w:rsidRDefault="00DD4BBE" w14:paraId="13485D05" w14:textId="77777777">
            <w:pPr>
              <w:jc w:val="center"/>
              <w:rPr>
                <w:rFonts w:ascii="Times New Roman" w:hAnsi="Times New Roman" w:eastAsia="Times New Roman" w:cs="Times New Roman"/>
                <w:b/>
                <w:bCs/>
                <w:sz w:val="18"/>
                <w:szCs w:val="18"/>
                <w:lang w:eastAsia="es-EC"/>
              </w:rPr>
            </w:pPr>
            <w:r w:rsidRPr="00DD4BBE">
              <w:rPr>
                <w:rFonts w:ascii="Times New Roman" w:hAnsi="Times New Roman" w:eastAsia="Times New Roman" w:cs="Times New Roman"/>
                <w:b/>
                <w:bCs/>
                <w:sz w:val="18"/>
                <w:szCs w:val="18"/>
                <w:lang w:eastAsia="es-EC"/>
              </w:rPr>
              <w:t>SUB-CRITERIOS DE EVALUACIÓN</w:t>
            </w:r>
          </w:p>
        </w:tc>
        <w:tc>
          <w:tcPr>
            <w:tcW w:w="1072" w:type="pct"/>
            <w:shd w:val="clear" w:color="000000" w:fill="FFFFFF"/>
            <w:vAlign w:val="center"/>
            <w:hideMark/>
          </w:tcPr>
          <w:p w:rsidRPr="00DD4BBE" w:rsidR="00DD4BBE" w:rsidP="00DF53F9" w:rsidRDefault="00DD4BBE" w14:paraId="5A255072" w14:textId="77777777">
            <w:pPr>
              <w:jc w:val="center"/>
              <w:rPr>
                <w:rFonts w:ascii="Times New Roman" w:hAnsi="Times New Roman" w:eastAsia="Times New Roman" w:cs="Times New Roman"/>
                <w:b/>
                <w:bCs/>
                <w:sz w:val="18"/>
                <w:szCs w:val="18"/>
                <w:lang w:eastAsia="es-EC"/>
              </w:rPr>
            </w:pPr>
            <w:r w:rsidRPr="00DD4BBE">
              <w:rPr>
                <w:rFonts w:ascii="Times New Roman" w:hAnsi="Times New Roman" w:eastAsia="Times New Roman" w:cs="Times New Roman"/>
                <w:b/>
                <w:bCs/>
                <w:sz w:val="18"/>
                <w:szCs w:val="18"/>
                <w:lang w:eastAsia="es-EC"/>
              </w:rPr>
              <w:t>PESOS POR SUBCRITERIO</w:t>
            </w:r>
          </w:p>
        </w:tc>
        <w:tc>
          <w:tcPr>
            <w:tcW w:w="1150" w:type="pct"/>
            <w:shd w:val="clear" w:color="000000" w:fill="FFFFFF"/>
            <w:vAlign w:val="center"/>
            <w:hideMark/>
          </w:tcPr>
          <w:p w:rsidRPr="00DD4BBE" w:rsidR="00DD4BBE" w:rsidP="00DF53F9" w:rsidRDefault="00DD4BBE" w14:paraId="648C1821" w14:textId="77777777">
            <w:pPr>
              <w:jc w:val="center"/>
              <w:rPr>
                <w:rFonts w:ascii="Times New Roman" w:hAnsi="Times New Roman" w:eastAsia="Times New Roman" w:cs="Times New Roman"/>
                <w:b/>
                <w:bCs/>
                <w:sz w:val="18"/>
                <w:szCs w:val="18"/>
                <w:lang w:eastAsia="es-EC"/>
              </w:rPr>
            </w:pPr>
            <w:r w:rsidRPr="00DD4BBE">
              <w:rPr>
                <w:rFonts w:ascii="Times New Roman" w:hAnsi="Times New Roman" w:eastAsia="Times New Roman" w:cs="Times New Roman"/>
                <w:b/>
                <w:bCs/>
                <w:sz w:val="18"/>
                <w:szCs w:val="18"/>
                <w:lang w:eastAsia="es-EC"/>
              </w:rPr>
              <w:t>TIPO DE CALIFICACIÓN</w:t>
            </w:r>
          </w:p>
        </w:tc>
      </w:tr>
      <w:tr w:rsidRPr="001B38F7" w:rsidR="00DD4BBE" w:rsidTr="00DC6CFE" w14:paraId="0257E84F" w14:textId="77777777">
        <w:trPr>
          <w:trHeight w:val="1116"/>
        </w:trPr>
        <w:tc>
          <w:tcPr>
            <w:tcW w:w="899" w:type="pct"/>
            <w:vMerge w:val="restart"/>
            <w:shd w:val="clear" w:color="000000" w:fill="FFFFFF"/>
            <w:vAlign w:val="center"/>
            <w:hideMark/>
          </w:tcPr>
          <w:p w:rsidRPr="00DD4BBE" w:rsidR="00DD4BBE" w:rsidP="00DF53F9" w:rsidRDefault="00DD4BBE" w14:paraId="6AE2E95C" w14:textId="77777777">
            <w:pPr>
              <w:jc w:val="center"/>
              <w:rPr>
                <w:rFonts w:ascii="Times New Roman" w:hAnsi="Times New Roman" w:eastAsia="Times New Roman" w:cs="Times New Roman"/>
                <w:b/>
                <w:bCs/>
                <w:sz w:val="18"/>
                <w:szCs w:val="18"/>
                <w:lang w:eastAsia="es-EC"/>
              </w:rPr>
            </w:pPr>
            <w:r w:rsidRPr="00DD4BBE">
              <w:rPr>
                <w:rFonts w:ascii="Times New Roman" w:hAnsi="Times New Roman" w:eastAsia="Times New Roman" w:cs="Times New Roman"/>
                <w:b/>
                <w:bCs/>
                <w:sz w:val="18"/>
                <w:szCs w:val="18"/>
                <w:lang w:eastAsia="es-EC"/>
              </w:rPr>
              <w:t>Versatilidad del vehículo</w:t>
            </w:r>
          </w:p>
        </w:tc>
        <w:tc>
          <w:tcPr>
            <w:tcW w:w="1879" w:type="pct"/>
            <w:shd w:val="clear" w:color="000000" w:fill="FFFFFF"/>
            <w:vAlign w:val="center"/>
            <w:hideMark/>
          </w:tcPr>
          <w:p w:rsidRPr="00DD4BBE" w:rsidR="00DD4BBE" w:rsidP="00DF53F9" w:rsidRDefault="00DD4BBE" w14:paraId="1E1F6E8D" w14:textId="77777777">
            <w:pPr>
              <w:jc w:val="left"/>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 xml:space="preserve">La propuesta presenta opciones de versatilidad y modularidad de cada vehículo, indicando qué alternativas de diseño y/o fabricación versátil pueden ofrecerse bajo una misma base estructural. </w:t>
            </w:r>
          </w:p>
        </w:tc>
        <w:tc>
          <w:tcPr>
            <w:tcW w:w="1072" w:type="pct"/>
            <w:shd w:val="clear" w:color="000000" w:fill="FFFFFF"/>
            <w:vAlign w:val="center"/>
            <w:hideMark/>
          </w:tcPr>
          <w:p w:rsidRPr="00DD4BBE" w:rsidR="00DD4BBE" w:rsidP="00DF53F9" w:rsidRDefault="00DD4BBE" w14:paraId="36E0E214"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3</w:t>
            </w:r>
          </w:p>
        </w:tc>
        <w:tc>
          <w:tcPr>
            <w:tcW w:w="1150" w:type="pct"/>
            <w:shd w:val="clear" w:color="000000" w:fill="FFFFFF"/>
            <w:vAlign w:val="center"/>
            <w:hideMark/>
          </w:tcPr>
          <w:p w:rsidRPr="00DD4BBE" w:rsidR="00DD4BBE" w:rsidP="00DF53F9" w:rsidRDefault="00DD4BBE" w14:paraId="6C4DDE59"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CUMPLE / NO CUMPLE</w:t>
            </w:r>
          </w:p>
        </w:tc>
      </w:tr>
      <w:tr w:rsidRPr="001B38F7" w:rsidR="00DD4BBE" w:rsidTr="00DC6CFE" w14:paraId="7500C1F6" w14:textId="77777777">
        <w:trPr>
          <w:trHeight w:val="613"/>
        </w:trPr>
        <w:tc>
          <w:tcPr>
            <w:tcW w:w="899" w:type="pct"/>
            <w:vMerge/>
            <w:vAlign w:val="center"/>
            <w:hideMark/>
          </w:tcPr>
          <w:p w:rsidRPr="00DD4BBE" w:rsidR="00DD4BBE" w:rsidP="00DF53F9" w:rsidRDefault="00DD4BBE" w14:paraId="0177C870" w14:textId="77777777">
            <w:pPr>
              <w:jc w:val="left"/>
              <w:rPr>
                <w:rFonts w:ascii="Times New Roman" w:hAnsi="Times New Roman" w:eastAsia="Times New Roman" w:cs="Times New Roman"/>
                <w:b/>
                <w:bCs/>
                <w:sz w:val="18"/>
                <w:szCs w:val="18"/>
                <w:lang w:eastAsia="es-EC"/>
              </w:rPr>
            </w:pPr>
          </w:p>
        </w:tc>
        <w:tc>
          <w:tcPr>
            <w:tcW w:w="1879" w:type="pct"/>
            <w:shd w:val="clear" w:color="000000" w:fill="FFFFFF"/>
            <w:vAlign w:val="center"/>
            <w:hideMark/>
          </w:tcPr>
          <w:p w:rsidRPr="00DD4BBE" w:rsidR="00DD4BBE" w:rsidP="00DF53F9" w:rsidRDefault="00DD4BBE" w14:paraId="6B512AD5" w14:textId="77777777">
            <w:pPr>
              <w:jc w:val="left"/>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 xml:space="preserve">Describe los mecanismos de financiamiento que tendría el proyecto, de ser necesario, una vez que termine el periodo de ejecución y cese el apoyo municipal. </w:t>
            </w:r>
          </w:p>
        </w:tc>
        <w:tc>
          <w:tcPr>
            <w:tcW w:w="1072" w:type="pct"/>
            <w:shd w:val="clear" w:color="000000" w:fill="FFFFFF"/>
            <w:vAlign w:val="center"/>
            <w:hideMark/>
          </w:tcPr>
          <w:p w:rsidRPr="00DD4BBE" w:rsidR="00DD4BBE" w:rsidP="00DF53F9" w:rsidRDefault="00DD4BBE" w14:paraId="23E51C6B"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2</w:t>
            </w:r>
          </w:p>
        </w:tc>
        <w:tc>
          <w:tcPr>
            <w:tcW w:w="1150" w:type="pct"/>
            <w:shd w:val="clear" w:color="000000" w:fill="FFFFFF"/>
            <w:vAlign w:val="center"/>
            <w:hideMark/>
          </w:tcPr>
          <w:p w:rsidRPr="00DD4BBE" w:rsidR="00DD4BBE" w:rsidP="00DF53F9" w:rsidRDefault="00DD4BBE" w14:paraId="27800306"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CUMPLE / NO CUMPLE</w:t>
            </w:r>
          </w:p>
        </w:tc>
      </w:tr>
      <w:tr w:rsidRPr="001B38F7" w:rsidR="00DD4BBE" w:rsidTr="00DC6CFE" w14:paraId="427D9020" w14:textId="77777777">
        <w:trPr>
          <w:trHeight w:val="676"/>
        </w:trPr>
        <w:tc>
          <w:tcPr>
            <w:tcW w:w="899" w:type="pct"/>
            <w:vMerge w:val="restart"/>
            <w:shd w:val="clear" w:color="000000" w:fill="FFFFFF"/>
            <w:vAlign w:val="center"/>
            <w:hideMark/>
          </w:tcPr>
          <w:p w:rsidRPr="00DD4BBE" w:rsidR="00DD4BBE" w:rsidP="00DF53F9" w:rsidRDefault="00DD4BBE" w14:paraId="391DF0D4" w14:textId="77777777">
            <w:pPr>
              <w:jc w:val="center"/>
              <w:rPr>
                <w:rFonts w:ascii="Times New Roman" w:hAnsi="Times New Roman" w:eastAsia="Times New Roman" w:cs="Times New Roman"/>
                <w:b/>
                <w:bCs/>
                <w:sz w:val="18"/>
                <w:szCs w:val="18"/>
                <w:lang w:eastAsia="es-EC"/>
              </w:rPr>
            </w:pPr>
            <w:r w:rsidRPr="00DD4BBE">
              <w:rPr>
                <w:rFonts w:ascii="Times New Roman" w:hAnsi="Times New Roman" w:eastAsia="Times New Roman" w:cs="Times New Roman"/>
                <w:b/>
                <w:bCs/>
                <w:sz w:val="18"/>
                <w:szCs w:val="18"/>
                <w:lang w:eastAsia="es-EC"/>
              </w:rPr>
              <w:t xml:space="preserve">Caso/s de uso acorde al contexto </w:t>
            </w:r>
          </w:p>
        </w:tc>
        <w:tc>
          <w:tcPr>
            <w:tcW w:w="1879" w:type="pct"/>
            <w:shd w:val="clear" w:color="000000" w:fill="FFFFFF"/>
            <w:vAlign w:val="center"/>
            <w:hideMark/>
          </w:tcPr>
          <w:p w:rsidRPr="00DD4BBE" w:rsidR="00DD4BBE" w:rsidP="00DF53F9" w:rsidRDefault="00DD4BBE" w14:paraId="4CACD599" w14:textId="77777777">
            <w:pPr>
              <w:jc w:val="left"/>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Describe de forma breve los beneficios que se generarán con la ejecución del proyecto a los usuarios del centro histórico</w:t>
            </w:r>
          </w:p>
        </w:tc>
        <w:tc>
          <w:tcPr>
            <w:tcW w:w="1072" w:type="pct"/>
            <w:shd w:val="clear" w:color="000000" w:fill="FFFFFF"/>
            <w:vAlign w:val="center"/>
            <w:hideMark/>
          </w:tcPr>
          <w:p w:rsidRPr="00DD4BBE" w:rsidR="00DD4BBE" w:rsidP="00DF53F9" w:rsidRDefault="00DD4BBE" w14:paraId="1D8B2D98"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5</w:t>
            </w:r>
          </w:p>
        </w:tc>
        <w:tc>
          <w:tcPr>
            <w:tcW w:w="1150" w:type="pct"/>
            <w:shd w:val="clear" w:color="000000" w:fill="FFFFFF"/>
            <w:vAlign w:val="center"/>
            <w:hideMark/>
          </w:tcPr>
          <w:p w:rsidRPr="00DD4BBE" w:rsidR="00DD4BBE" w:rsidP="00DF53F9" w:rsidRDefault="00DD4BBE" w14:paraId="7F60DFFB"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EN ESCALA</w:t>
            </w:r>
          </w:p>
        </w:tc>
      </w:tr>
      <w:tr w:rsidRPr="001B38F7" w:rsidR="00DD4BBE" w:rsidTr="00DC6CFE" w14:paraId="024F1CB4" w14:textId="77777777">
        <w:trPr>
          <w:trHeight w:val="70"/>
        </w:trPr>
        <w:tc>
          <w:tcPr>
            <w:tcW w:w="899" w:type="pct"/>
            <w:vMerge/>
            <w:vAlign w:val="center"/>
            <w:hideMark/>
          </w:tcPr>
          <w:p w:rsidRPr="00DD4BBE" w:rsidR="00DD4BBE" w:rsidP="00DF53F9" w:rsidRDefault="00DD4BBE" w14:paraId="660F03D9" w14:textId="77777777">
            <w:pPr>
              <w:jc w:val="left"/>
              <w:rPr>
                <w:rFonts w:ascii="Times New Roman" w:hAnsi="Times New Roman" w:eastAsia="Times New Roman" w:cs="Times New Roman"/>
                <w:b/>
                <w:bCs/>
                <w:sz w:val="18"/>
                <w:szCs w:val="18"/>
                <w:lang w:eastAsia="es-EC"/>
              </w:rPr>
            </w:pPr>
          </w:p>
        </w:tc>
        <w:tc>
          <w:tcPr>
            <w:tcW w:w="1879" w:type="pct"/>
            <w:shd w:val="clear" w:color="000000" w:fill="FFFFFF"/>
            <w:vAlign w:val="center"/>
            <w:hideMark/>
          </w:tcPr>
          <w:p w:rsidRPr="00DD4BBE" w:rsidR="00DD4BBE" w:rsidP="00DF53F9" w:rsidRDefault="00DD4BBE" w14:paraId="69138F12" w14:textId="77777777">
            <w:pPr>
              <w:jc w:val="left"/>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Establece los beneficiarios y actores clave acorde al contexto del Centro Histórico de Quito</w:t>
            </w:r>
          </w:p>
        </w:tc>
        <w:tc>
          <w:tcPr>
            <w:tcW w:w="1072" w:type="pct"/>
            <w:shd w:val="clear" w:color="000000" w:fill="FFFFFF"/>
            <w:vAlign w:val="center"/>
            <w:hideMark/>
          </w:tcPr>
          <w:p w:rsidRPr="00DD4BBE" w:rsidR="00DD4BBE" w:rsidP="00DF53F9" w:rsidRDefault="00DD4BBE" w14:paraId="2E648D51"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5</w:t>
            </w:r>
          </w:p>
        </w:tc>
        <w:tc>
          <w:tcPr>
            <w:tcW w:w="1150" w:type="pct"/>
            <w:shd w:val="clear" w:color="000000" w:fill="FFFFFF"/>
            <w:vAlign w:val="center"/>
            <w:hideMark/>
          </w:tcPr>
          <w:p w:rsidRPr="00DD4BBE" w:rsidR="00DD4BBE" w:rsidP="00DF53F9" w:rsidRDefault="00DD4BBE" w14:paraId="628E25DB" w14:textId="77777777">
            <w:pPr>
              <w:jc w:val="center"/>
              <w:rPr>
                <w:rFonts w:ascii="Times New Roman" w:hAnsi="Times New Roman" w:eastAsia="Times New Roman" w:cs="Times New Roman"/>
                <w:sz w:val="18"/>
                <w:szCs w:val="18"/>
                <w:lang w:eastAsia="es-EC"/>
              </w:rPr>
            </w:pPr>
            <w:r w:rsidRPr="00DD4BBE">
              <w:rPr>
                <w:rFonts w:ascii="Times New Roman" w:hAnsi="Times New Roman" w:eastAsia="Times New Roman" w:cs="Times New Roman"/>
                <w:sz w:val="18"/>
                <w:szCs w:val="18"/>
                <w:lang w:eastAsia="es-EC"/>
              </w:rPr>
              <w:t>EN ESCALA</w:t>
            </w:r>
          </w:p>
        </w:tc>
      </w:tr>
    </w:tbl>
    <w:p w:rsidRPr="00DC6CFE" w:rsidR="007143D1" w:rsidP="00DF53F9" w:rsidRDefault="007143D1" w14:paraId="7A88E964" w14:textId="716EA81F">
      <w:pPr>
        <w:pStyle w:val="Prrafodelista"/>
        <w:rPr>
          <w:rFonts w:ascii="Times New Roman" w:hAnsi="Times New Roman" w:cs="Times New Roman"/>
          <w:szCs w:val="24"/>
        </w:rPr>
      </w:pPr>
    </w:p>
    <w:p w:rsidR="00DC7499" w:rsidP="2AE469EF" w:rsidRDefault="00DC7499" w14:paraId="1F327754" w14:textId="7E45DD4D">
      <w:pPr>
        <w:rPr>
          <w:rFonts w:ascii="Times New Roman" w:hAnsi="Times New Roman" w:cs="Times New Roman"/>
        </w:rPr>
      </w:pPr>
      <w:r w:rsidRPr="2AE469EF">
        <w:rPr>
          <w:rFonts w:ascii="Times New Roman" w:hAnsi="Times New Roman" w:cs="Times New Roman"/>
        </w:rPr>
        <w:t xml:space="preserve">La calificación consignada por los miembros de la Comisión de Evaluación Técnica se basó en los parámetros utilizados en la matriz, que consideran: </w:t>
      </w:r>
      <w:r w:rsidRPr="2AE469EF" w:rsidR="003C04DD">
        <w:rPr>
          <w:rFonts w:ascii="Times New Roman" w:hAnsi="Times New Roman" w:cs="Times New Roman"/>
        </w:rPr>
        <w:t>CUMPLE o NO CUMPLE</w:t>
      </w:r>
      <w:r w:rsidRPr="2AE469EF">
        <w:rPr>
          <w:rFonts w:ascii="Times New Roman" w:hAnsi="Times New Roman" w:cs="Times New Roman"/>
        </w:rPr>
        <w:t>,</w:t>
      </w:r>
      <w:r w:rsidRPr="2AE469EF" w:rsidR="003C04DD">
        <w:rPr>
          <w:rFonts w:ascii="Times New Roman" w:hAnsi="Times New Roman" w:cs="Times New Roman"/>
        </w:rPr>
        <w:t xml:space="preserve"> o</w:t>
      </w:r>
      <w:r w:rsidRPr="2AE469EF">
        <w:rPr>
          <w:rFonts w:ascii="Times New Roman" w:hAnsi="Times New Roman" w:cs="Times New Roman"/>
        </w:rPr>
        <w:t xml:space="preserve"> escala de likert donde</w:t>
      </w:r>
      <w:r w:rsidRPr="2AE469EF" w:rsidR="003C04DD">
        <w:rPr>
          <w:rFonts w:ascii="Times New Roman" w:hAnsi="Times New Roman" w:cs="Times New Roman"/>
        </w:rPr>
        <w:t xml:space="preserve"> 1 </w:t>
      </w:r>
      <w:r w:rsidRPr="2AE469EF">
        <w:rPr>
          <w:rFonts w:ascii="Times New Roman" w:hAnsi="Times New Roman" w:cs="Times New Roman"/>
        </w:rPr>
        <w:t xml:space="preserve">es NO SATISFACTORIO </w:t>
      </w:r>
      <w:r w:rsidRPr="2AE469EF" w:rsidR="003C04DD">
        <w:rPr>
          <w:rFonts w:ascii="Times New Roman" w:hAnsi="Times New Roman" w:cs="Times New Roman"/>
        </w:rPr>
        <w:t xml:space="preserve">y 10 </w:t>
      </w:r>
      <w:r w:rsidRPr="2AE469EF">
        <w:rPr>
          <w:rFonts w:ascii="Times New Roman" w:hAnsi="Times New Roman" w:cs="Times New Roman"/>
        </w:rPr>
        <w:t>MUY SATISFACTORIO.  Adicionalmente, se incorporaron observaciones que permitan mejorar la propuesta presentada, previo a su financiamiento.</w:t>
      </w:r>
    </w:p>
    <w:p w:rsidRPr="00DC6CFE" w:rsidR="00DF53F9" w:rsidP="00DF53F9" w:rsidRDefault="00DF53F9" w14:paraId="39DE7255" w14:textId="77777777">
      <w:pPr>
        <w:rPr>
          <w:rFonts w:ascii="Times New Roman" w:hAnsi="Times New Roman" w:cs="Times New Roman"/>
          <w:szCs w:val="24"/>
        </w:rPr>
      </w:pPr>
    </w:p>
    <w:p w:rsidRPr="00DC6CFE" w:rsidR="00B819E4" w:rsidP="00DC7499" w:rsidRDefault="00DC7499" w14:paraId="46B8F9EC" w14:textId="0C308C6A">
      <w:pPr>
        <w:pStyle w:val="Prrafodelista"/>
        <w:numPr>
          <w:ilvl w:val="1"/>
          <w:numId w:val="8"/>
        </w:numPr>
        <w:ind w:left="426" w:hanging="426"/>
        <w:rPr>
          <w:rFonts w:ascii="Times New Roman" w:hAnsi="Times New Roman" w:cs="Times New Roman"/>
          <w:b/>
          <w:bCs/>
          <w:szCs w:val="24"/>
        </w:rPr>
      </w:pPr>
      <w:r>
        <w:rPr>
          <w:rFonts w:ascii="Times New Roman" w:hAnsi="Times New Roman" w:cs="Times New Roman"/>
          <w:b/>
          <w:bCs/>
          <w:szCs w:val="24"/>
        </w:rPr>
        <w:t>Resultados de la e</w:t>
      </w:r>
      <w:r w:rsidRPr="00DC6CFE">
        <w:rPr>
          <w:rFonts w:ascii="Times New Roman" w:hAnsi="Times New Roman" w:cs="Times New Roman"/>
          <w:b/>
          <w:bCs/>
          <w:szCs w:val="24"/>
        </w:rPr>
        <w:t>valuación de la propuesta</w:t>
      </w:r>
      <w:r>
        <w:rPr>
          <w:rFonts w:ascii="Times New Roman" w:hAnsi="Times New Roman" w:cs="Times New Roman"/>
          <w:b/>
          <w:bCs/>
          <w:szCs w:val="24"/>
        </w:rPr>
        <w:t xml:space="preserve"> técnica</w:t>
      </w:r>
    </w:p>
    <w:p w:rsidR="00DF53F9" w:rsidP="00DF53F9" w:rsidRDefault="00DF53F9" w14:paraId="530EB69F" w14:textId="77777777">
      <w:pPr>
        <w:rPr>
          <w:rFonts w:ascii="Times New Roman" w:hAnsi="Times New Roman" w:cs="Times New Roman"/>
          <w:szCs w:val="24"/>
        </w:rPr>
      </w:pPr>
    </w:p>
    <w:p w:rsidR="00B819E4" w:rsidP="2AE469EF" w:rsidRDefault="00B819E4" w14:paraId="15F95C36" w14:textId="66107CED">
      <w:pPr>
        <w:rPr>
          <w:rFonts w:ascii="Times New Roman" w:hAnsi="Times New Roman" w:cs="Times New Roman"/>
        </w:rPr>
      </w:pPr>
      <w:r w:rsidRPr="2AE469EF">
        <w:rPr>
          <w:rFonts w:ascii="Times New Roman" w:hAnsi="Times New Roman" w:cs="Times New Roman"/>
        </w:rPr>
        <w:t>Una vez revisada y aprobada el instrumento de evaluación, los miembros de la Comisión de Evaluación Técnica proceden con la evaluación (m</w:t>
      </w:r>
      <w:r w:rsidRPr="2AE469EF" w:rsidR="00B91983">
        <w:rPr>
          <w:rFonts w:ascii="Times New Roman" w:hAnsi="Times New Roman" w:cs="Times New Roman"/>
        </w:rPr>
        <w:t>atriz de evaluación realizada Anexo No. 01). A continuación, s</w:t>
      </w:r>
      <w:r w:rsidRPr="2AE469EF">
        <w:rPr>
          <w:rFonts w:ascii="Times New Roman" w:hAnsi="Times New Roman" w:cs="Times New Roman"/>
        </w:rPr>
        <w:t>e presentan los resultados por criterio:</w:t>
      </w:r>
    </w:p>
    <w:p w:rsidRPr="00DC6CFE" w:rsidR="00DF53F9" w:rsidP="00DF53F9" w:rsidRDefault="00DF53F9" w14:paraId="47E70F68" w14:textId="77777777">
      <w:pPr>
        <w:rPr>
          <w:rFonts w:ascii="Times New Roman" w:hAnsi="Times New Roman" w:cs="Times New Roman"/>
          <w:szCs w:val="24"/>
        </w:rPr>
      </w:pPr>
    </w:p>
    <w:tbl>
      <w:tblPr>
        <w:tblW w:w="2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2972"/>
        <w:gridCol w:w="1700"/>
      </w:tblGrid>
      <w:tr w:rsidRPr="001B38F7" w:rsidR="000701D5" w:rsidTr="2AE469EF" w14:paraId="64C54B10" w14:textId="77777777">
        <w:trPr>
          <w:trHeight w:val="476"/>
          <w:jc w:val="center"/>
        </w:trPr>
        <w:tc>
          <w:tcPr>
            <w:tcW w:w="3181" w:type="pct"/>
            <w:vMerge w:val="restart"/>
            <w:shd w:val="clear" w:color="auto" w:fill="FFFFFF" w:themeFill="background1"/>
            <w:vAlign w:val="center"/>
            <w:hideMark/>
          </w:tcPr>
          <w:p w:rsidRPr="00F54392" w:rsidR="000701D5" w:rsidP="00DF53F9" w:rsidRDefault="000701D5" w14:paraId="6699410F" w14:textId="77777777">
            <w:pPr>
              <w:jc w:val="center"/>
              <w:rPr>
                <w:rFonts w:ascii="Times New Roman" w:hAnsi="Times New Roman" w:eastAsia="Times New Roman" w:cs="Times New Roman"/>
                <w:b/>
                <w:bCs/>
                <w:sz w:val="18"/>
                <w:szCs w:val="18"/>
                <w:lang w:eastAsia="es-EC"/>
              </w:rPr>
            </w:pPr>
            <w:r w:rsidRPr="001B38F7">
              <w:rPr>
                <w:rFonts w:ascii="Times New Roman" w:hAnsi="Times New Roman" w:eastAsia="Times New Roman" w:cs="Times New Roman"/>
                <w:b/>
                <w:bCs/>
                <w:sz w:val="18"/>
                <w:szCs w:val="18"/>
                <w:lang w:eastAsia="es-EC"/>
              </w:rPr>
              <w:t>CRITERIO DE EVALUACIÓN</w:t>
            </w:r>
          </w:p>
        </w:tc>
        <w:tc>
          <w:tcPr>
            <w:tcW w:w="1819" w:type="pct"/>
            <w:vMerge w:val="restart"/>
            <w:shd w:val="clear" w:color="auto" w:fill="FFFFFF" w:themeFill="background1"/>
            <w:vAlign w:val="center"/>
            <w:hideMark/>
          </w:tcPr>
          <w:p w:rsidRPr="00F54392" w:rsidR="000701D5" w:rsidP="00DF53F9" w:rsidRDefault="000701D5" w14:paraId="2061D8C2" w14:textId="77777777">
            <w:pPr>
              <w:jc w:val="center"/>
              <w:rPr>
                <w:rFonts w:ascii="Times New Roman" w:hAnsi="Times New Roman" w:eastAsia="Times New Roman" w:cs="Times New Roman"/>
                <w:b/>
                <w:bCs/>
                <w:sz w:val="18"/>
                <w:szCs w:val="18"/>
                <w:lang w:eastAsia="es-EC"/>
              </w:rPr>
            </w:pPr>
            <w:r w:rsidRPr="001B38F7">
              <w:rPr>
                <w:rFonts w:ascii="Times New Roman" w:hAnsi="Times New Roman" w:eastAsia="Times New Roman" w:cs="Times New Roman"/>
                <w:b/>
                <w:bCs/>
                <w:sz w:val="18"/>
                <w:szCs w:val="18"/>
                <w:lang w:eastAsia="es-EC"/>
              </w:rPr>
              <w:t>EVALUACIÓN</w:t>
            </w:r>
          </w:p>
        </w:tc>
      </w:tr>
      <w:tr w:rsidRPr="001B38F7" w:rsidR="000701D5" w:rsidTr="2AE469EF" w14:paraId="61BC488C" w14:textId="77777777">
        <w:trPr>
          <w:trHeight w:val="476"/>
          <w:jc w:val="center"/>
        </w:trPr>
        <w:tc>
          <w:tcPr>
            <w:tcW w:w="3181" w:type="pct"/>
            <w:vMerge/>
            <w:vAlign w:val="center"/>
            <w:hideMark/>
          </w:tcPr>
          <w:p w:rsidRPr="00F54392" w:rsidR="000701D5" w:rsidP="00DF53F9" w:rsidRDefault="000701D5" w14:paraId="7FDD94AD" w14:textId="77777777">
            <w:pPr>
              <w:jc w:val="left"/>
              <w:rPr>
                <w:rFonts w:ascii="Times New Roman" w:hAnsi="Times New Roman" w:eastAsia="Times New Roman" w:cs="Times New Roman"/>
                <w:sz w:val="18"/>
                <w:szCs w:val="18"/>
                <w:lang w:eastAsia="es-EC"/>
              </w:rPr>
            </w:pPr>
          </w:p>
        </w:tc>
        <w:tc>
          <w:tcPr>
            <w:tcW w:w="1819" w:type="pct"/>
            <w:vMerge/>
            <w:vAlign w:val="center"/>
            <w:hideMark/>
          </w:tcPr>
          <w:p w:rsidRPr="00F54392" w:rsidR="000701D5" w:rsidP="00DF53F9" w:rsidRDefault="000701D5" w14:paraId="729DB851" w14:textId="77777777">
            <w:pPr>
              <w:jc w:val="left"/>
              <w:rPr>
                <w:rFonts w:ascii="Times New Roman" w:hAnsi="Times New Roman" w:eastAsia="Times New Roman" w:cs="Times New Roman"/>
                <w:sz w:val="18"/>
                <w:szCs w:val="18"/>
                <w:lang w:eastAsia="es-EC"/>
              </w:rPr>
            </w:pPr>
          </w:p>
        </w:tc>
      </w:tr>
      <w:tr w:rsidRPr="001B38F7" w:rsidR="000701D5" w:rsidTr="2AE469EF" w14:paraId="7E5288DD" w14:textId="77777777">
        <w:trPr>
          <w:trHeight w:val="227"/>
          <w:jc w:val="center"/>
        </w:trPr>
        <w:tc>
          <w:tcPr>
            <w:tcW w:w="3181" w:type="pct"/>
            <w:shd w:val="clear" w:color="auto" w:fill="FFFFFF" w:themeFill="background1"/>
            <w:vAlign w:val="center"/>
            <w:hideMark/>
          </w:tcPr>
          <w:p w:rsidRPr="00F54392" w:rsidR="000701D5" w:rsidP="00DF53F9" w:rsidRDefault="000701D5" w14:paraId="0F381C65" w14:textId="77777777">
            <w:pPr>
              <w:jc w:val="left"/>
              <w:rPr>
                <w:rFonts w:ascii="Times New Roman" w:hAnsi="Times New Roman" w:eastAsia="Times New Roman" w:cs="Times New Roman"/>
                <w:sz w:val="18"/>
                <w:szCs w:val="18"/>
                <w:lang w:eastAsia="es-EC"/>
              </w:rPr>
            </w:pPr>
            <w:r w:rsidRPr="00F54392">
              <w:rPr>
                <w:rFonts w:ascii="Times New Roman" w:hAnsi="Times New Roman" w:eastAsia="Times New Roman" w:cs="Times New Roman"/>
                <w:sz w:val="18"/>
                <w:szCs w:val="18"/>
                <w:lang w:eastAsia="es-EC"/>
              </w:rPr>
              <w:t>Pertinencia</w:t>
            </w:r>
          </w:p>
        </w:tc>
        <w:tc>
          <w:tcPr>
            <w:tcW w:w="1819" w:type="pct"/>
            <w:shd w:val="clear" w:color="auto" w:fill="FFFFFF" w:themeFill="background1"/>
            <w:vAlign w:val="center"/>
            <w:hideMark/>
          </w:tcPr>
          <w:p w:rsidRPr="00F54392" w:rsidR="000701D5" w:rsidP="00DF53F9" w:rsidRDefault="000701D5" w14:paraId="76A619FE" w14:textId="77777777">
            <w:pPr>
              <w:jc w:val="center"/>
              <w:rPr>
                <w:rFonts w:ascii="Times New Roman" w:hAnsi="Times New Roman" w:eastAsia="Times New Roman" w:cs="Times New Roman"/>
                <w:sz w:val="18"/>
                <w:szCs w:val="18"/>
                <w:lang w:eastAsia="es-EC"/>
              </w:rPr>
            </w:pPr>
            <w:r w:rsidRPr="00F54392">
              <w:rPr>
                <w:rFonts w:ascii="Times New Roman" w:hAnsi="Times New Roman" w:eastAsia="Times New Roman" w:cs="Times New Roman"/>
                <w:sz w:val="18"/>
                <w:szCs w:val="18"/>
                <w:lang w:eastAsia="es-EC"/>
              </w:rPr>
              <w:t>30</w:t>
            </w:r>
          </w:p>
        </w:tc>
      </w:tr>
      <w:tr w:rsidRPr="001B38F7" w:rsidR="000701D5" w:rsidTr="2AE469EF" w14:paraId="4876B358" w14:textId="77777777">
        <w:trPr>
          <w:trHeight w:val="227"/>
          <w:jc w:val="center"/>
        </w:trPr>
        <w:tc>
          <w:tcPr>
            <w:tcW w:w="3181" w:type="pct"/>
            <w:shd w:val="clear" w:color="auto" w:fill="FFFFFF" w:themeFill="background1"/>
            <w:vAlign w:val="center"/>
            <w:hideMark/>
          </w:tcPr>
          <w:p w:rsidRPr="00F54392" w:rsidR="000701D5" w:rsidP="00DF53F9" w:rsidRDefault="000701D5" w14:paraId="3F597EEC" w14:textId="77777777">
            <w:pPr>
              <w:jc w:val="left"/>
              <w:rPr>
                <w:rFonts w:ascii="Times New Roman" w:hAnsi="Times New Roman" w:eastAsia="Times New Roman" w:cs="Times New Roman"/>
                <w:sz w:val="18"/>
                <w:szCs w:val="18"/>
                <w:lang w:eastAsia="es-EC"/>
              </w:rPr>
            </w:pPr>
            <w:r w:rsidRPr="00F54392">
              <w:rPr>
                <w:rFonts w:ascii="Times New Roman" w:hAnsi="Times New Roman" w:eastAsia="Times New Roman" w:cs="Times New Roman"/>
                <w:sz w:val="18"/>
                <w:szCs w:val="18"/>
                <w:lang w:eastAsia="es-EC"/>
              </w:rPr>
              <w:t>Factibilidad</w:t>
            </w:r>
          </w:p>
        </w:tc>
        <w:tc>
          <w:tcPr>
            <w:tcW w:w="1819" w:type="pct"/>
            <w:shd w:val="clear" w:color="auto" w:fill="FFFFFF" w:themeFill="background1"/>
            <w:vAlign w:val="center"/>
            <w:hideMark/>
          </w:tcPr>
          <w:p w:rsidRPr="00F54392" w:rsidR="000701D5" w:rsidP="00DF53F9" w:rsidRDefault="000701D5" w14:paraId="6766E84B" w14:textId="45A63756">
            <w:pPr>
              <w:jc w:val="center"/>
              <w:rPr>
                <w:rFonts w:ascii="Times New Roman" w:hAnsi="Times New Roman" w:eastAsia="Times New Roman" w:cs="Times New Roman"/>
                <w:sz w:val="18"/>
                <w:szCs w:val="18"/>
                <w:lang w:eastAsia="es-EC"/>
              </w:rPr>
            </w:pPr>
            <w:r w:rsidRPr="00F54392">
              <w:rPr>
                <w:rFonts w:ascii="Times New Roman" w:hAnsi="Times New Roman" w:eastAsia="Times New Roman" w:cs="Times New Roman"/>
                <w:sz w:val="18"/>
                <w:szCs w:val="18"/>
                <w:lang w:eastAsia="es-EC"/>
              </w:rPr>
              <w:t>4</w:t>
            </w:r>
            <w:r w:rsidRPr="001B38F7" w:rsidR="0010704C">
              <w:rPr>
                <w:rFonts w:ascii="Times New Roman" w:hAnsi="Times New Roman" w:eastAsia="Times New Roman" w:cs="Times New Roman"/>
                <w:sz w:val="18"/>
                <w:szCs w:val="18"/>
                <w:lang w:eastAsia="es-EC"/>
              </w:rPr>
              <w:t>9</w:t>
            </w:r>
          </w:p>
        </w:tc>
      </w:tr>
      <w:tr w:rsidRPr="001B38F7" w:rsidR="000701D5" w:rsidTr="2AE469EF" w14:paraId="4C8F5FF0" w14:textId="77777777">
        <w:trPr>
          <w:trHeight w:val="227"/>
          <w:jc w:val="center"/>
        </w:trPr>
        <w:tc>
          <w:tcPr>
            <w:tcW w:w="3181" w:type="pct"/>
            <w:shd w:val="clear" w:color="auto" w:fill="FFFFFF" w:themeFill="background1"/>
            <w:vAlign w:val="center"/>
            <w:hideMark/>
          </w:tcPr>
          <w:p w:rsidRPr="00F54392" w:rsidR="000701D5" w:rsidP="00DF53F9" w:rsidRDefault="000701D5" w14:paraId="0CCB0DF7" w14:textId="77777777">
            <w:pPr>
              <w:jc w:val="left"/>
              <w:rPr>
                <w:rFonts w:ascii="Times New Roman" w:hAnsi="Times New Roman" w:eastAsia="Times New Roman" w:cs="Times New Roman"/>
                <w:sz w:val="18"/>
                <w:szCs w:val="18"/>
                <w:lang w:eastAsia="es-EC"/>
              </w:rPr>
            </w:pPr>
            <w:r w:rsidRPr="00F54392">
              <w:rPr>
                <w:rFonts w:ascii="Times New Roman" w:hAnsi="Times New Roman" w:eastAsia="Times New Roman" w:cs="Times New Roman"/>
                <w:sz w:val="18"/>
                <w:szCs w:val="18"/>
                <w:lang w:eastAsia="es-EC"/>
              </w:rPr>
              <w:t>Replicabilidad</w:t>
            </w:r>
          </w:p>
        </w:tc>
        <w:tc>
          <w:tcPr>
            <w:tcW w:w="1819" w:type="pct"/>
            <w:shd w:val="clear" w:color="auto" w:fill="FFFFFF" w:themeFill="background1"/>
            <w:vAlign w:val="center"/>
            <w:hideMark/>
          </w:tcPr>
          <w:p w:rsidRPr="00F54392" w:rsidR="000701D5" w:rsidP="00DF53F9" w:rsidRDefault="000701D5" w14:paraId="64E36BC9" w14:textId="77777777">
            <w:pPr>
              <w:jc w:val="center"/>
              <w:rPr>
                <w:rFonts w:ascii="Times New Roman" w:hAnsi="Times New Roman" w:eastAsia="Times New Roman" w:cs="Times New Roman"/>
                <w:sz w:val="18"/>
                <w:szCs w:val="18"/>
                <w:lang w:eastAsia="es-EC"/>
              </w:rPr>
            </w:pPr>
            <w:r w:rsidRPr="00F54392">
              <w:rPr>
                <w:rFonts w:ascii="Times New Roman" w:hAnsi="Times New Roman" w:eastAsia="Times New Roman" w:cs="Times New Roman"/>
                <w:sz w:val="18"/>
                <w:szCs w:val="18"/>
                <w:lang w:eastAsia="es-EC"/>
              </w:rPr>
              <w:t>13</w:t>
            </w:r>
          </w:p>
        </w:tc>
      </w:tr>
      <w:tr w:rsidRPr="001B38F7" w:rsidR="000701D5" w:rsidTr="2AE469EF" w14:paraId="7AF4C44E" w14:textId="77777777">
        <w:trPr>
          <w:trHeight w:val="227"/>
          <w:jc w:val="center"/>
        </w:trPr>
        <w:tc>
          <w:tcPr>
            <w:tcW w:w="3181" w:type="pct"/>
            <w:shd w:val="clear" w:color="auto" w:fill="FFFFFF" w:themeFill="background1"/>
            <w:vAlign w:val="center"/>
            <w:hideMark/>
          </w:tcPr>
          <w:p w:rsidRPr="00F54392" w:rsidR="000701D5" w:rsidP="00DF53F9" w:rsidRDefault="000701D5" w14:paraId="336058AC" w14:textId="77777777">
            <w:pPr>
              <w:jc w:val="left"/>
              <w:rPr>
                <w:rFonts w:ascii="Times New Roman" w:hAnsi="Times New Roman" w:eastAsia="Times New Roman" w:cs="Times New Roman"/>
                <w:b/>
                <w:bCs/>
                <w:sz w:val="18"/>
                <w:szCs w:val="18"/>
                <w:lang w:eastAsia="es-EC"/>
              </w:rPr>
            </w:pPr>
            <w:r w:rsidRPr="00F54392">
              <w:rPr>
                <w:rFonts w:ascii="Times New Roman" w:hAnsi="Times New Roman" w:eastAsia="Times New Roman" w:cs="Times New Roman"/>
                <w:b/>
                <w:bCs/>
                <w:sz w:val="18"/>
                <w:szCs w:val="18"/>
                <w:lang w:eastAsia="es-EC"/>
              </w:rPr>
              <w:t>PUNTAJE TOTAL</w:t>
            </w:r>
          </w:p>
        </w:tc>
        <w:tc>
          <w:tcPr>
            <w:tcW w:w="1819" w:type="pct"/>
            <w:shd w:val="clear" w:color="auto" w:fill="FFFFFF" w:themeFill="background1"/>
            <w:vAlign w:val="center"/>
            <w:hideMark/>
          </w:tcPr>
          <w:p w:rsidRPr="00F54392" w:rsidR="000701D5" w:rsidP="00DF53F9" w:rsidRDefault="0010704C" w14:paraId="12369A33" w14:textId="188A6630">
            <w:pPr>
              <w:jc w:val="center"/>
              <w:rPr>
                <w:rFonts w:ascii="Times New Roman" w:hAnsi="Times New Roman" w:eastAsia="Times New Roman" w:cs="Times New Roman"/>
                <w:b/>
                <w:bCs/>
                <w:sz w:val="18"/>
                <w:szCs w:val="18"/>
                <w:lang w:eastAsia="es-EC"/>
              </w:rPr>
            </w:pPr>
            <w:r w:rsidRPr="001B38F7">
              <w:rPr>
                <w:rFonts w:ascii="Times New Roman" w:hAnsi="Times New Roman" w:eastAsia="Times New Roman" w:cs="Times New Roman"/>
                <w:b/>
                <w:bCs/>
                <w:sz w:val="18"/>
                <w:szCs w:val="18"/>
                <w:lang w:eastAsia="es-EC"/>
              </w:rPr>
              <w:t>92</w:t>
            </w:r>
          </w:p>
        </w:tc>
      </w:tr>
    </w:tbl>
    <w:p w:rsidR="00B819E4" w:rsidP="00DF53F9" w:rsidRDefault="00B819E4" w14:paraId="10F73703" w14:textId="504329A6">
      <w:pPr>
        <w:rPr>
          <w:rFonts w:ascii="Times New Roman" w:hAnsi="Times New Roman" w:cs="Times New Roman"/>
          <w:b/>
          <w:bCs/>
          <w:szCs w:val="24"/>
        </w:rPr>
      </w:pPr>
    </w:p>
    <w:p w:rsidR="000547CD" w:rsidP="00DF53F9" w:rsidRDefault="000547CD" w14:paraId="2580B2FD" w14:textId="210B776E">
      <w:pPr>
        <w:rPr>
          <w:rFonts w:ascii="Times New Roman" w:hAnsi="Times New Roman" w:cs="Times New Roman"/>
          <w:szCs w:val="24"/>
        </w:rPr>
      </w:pPr>
      <w:r w:rsidRPr="000547CD">
        <w:rPr>
          <w:rFonts w:ascii="Times New Roman" w:hAnsi="Times New Roman" w:cs="Times New Roman"/>
          <w:szCs w:val="24"/>
        </w:rPr>
        <w:t>El criterio de Pertinencia, tiene una evaluación de 30 puntos sobre 30</w:t>
      </w:r>
      <w:r>
        <w:rPr>
          <w:rFonts w:ascii="Times New Roman" w:hAnsi="Times New Roman" w:cs="Times New Roman"/>
          <w:szCs w:val="24"/>
        </w:rPr>
        <w:t xml:space="preserve"> y no existen obse</w:t>
      </w:r>
      <w:r w:rsidR="0011202A">
        <w:rPr>
          <w:rFonts w:ascii="Times New Roman" w:hAnsi="Times New Roman" w:cs="Times New Roman"/>
          <w:szCs w:val="24"/>
        </w:rPr>
        <w:t>rv</w:t>
      </w:r>
      <w:r>
        <w:rPr>
          <w:rFonts w:ascii="Times New Roman" w:hAnsi="Times New Roman" w:cs="Times New Roman"/>
          <w:szCs w:val="24"/>
        </w:rPr>
        <w:t>acion</w:t>
      </w:r>
      <w:r w:rsidR="0011202A">
        <w:rPr>
          <w:rFonts w:ascii="Times New Roman" w:hAnsi="Times New Roman" w:cs="Times New Roman"/>
          <w:szCs w:val="24"/>
        </w:rPr>
        <w:t>es técnicas de los miembros de la Comisión.</w:t>
      </w:r>
    </w:p>
    <w:p w:rsidR="00DF53F9" w:rsidP="00DF53F9" w:rsidRDefault="00DF53F9" w14:paraId="4FF186C2" w14:textId="77777777">
      <w:pPr>
        <w:rPr>
          <w:rFonts w:ascii="Times New Roman" w:hAnsi="Times New Roman" w:cs="Times New Roman"/>
          <w:szCs w:val="24"/>
        </w:rPr>
      </w:pPr>
    </w:p>
    <w:p w:rsidR="0011202A" w:rsidP="35C8B803" w:rsidRDefault="0011202A" w14:paraId="0323839C" w14:textId="7FCBAB78">
      <w:pPr>
        <w:rPr>
          <w:rFonts w:ascii="Times New Roman" w:hAnsi="Times New Roman" w:cs="Times New Roman"/>
        </w:rPr>
      </w:pPr>
      <w:r w:rsidRPr="35C8B803">
        <w:rPr>
          <w:rFonts w:ascii="Times New Roman" w:hAnsi="Times New Roman" w:cs="Times New Roman"/>
        </w:rPr>
        <w:t>El criterio de Factibilidad tiene una evaluación de 4</w:t>
      </w:r>
      <w:r w:rsidRPr="35C8B803" w:rsidR="0010704C">
        <w:rPr>
          <w:rFonts w:ascii="Times New Roman" w:hAnsi="Times New Roman" w:cs="Times New Roman"/>
        </w:rPr>
        <w:t>9</w:t>
      </w:r>
      <w:r w:rsidRPr="35C8B803">
        <w:rPr>
          <w:rFonts w:ascii="Times New Roman" w:hAnsi="Times New Roman" w:cs="Times New Roman"/>
        </w:rPr>
        <w:t xml:space="preserve"> puntos sobre 55, los miembros de la Comisión describen las siguientes observaciones técnicas:</w:t>
      </w:r>
    </w:p>
    <w:p w:rsidR="00DF53F9" w:rsidP="00DF53F9" w:rsidRDefault="00DF53F9" w14:paraId="437E297B" w14:textId="77777777">
      <w:pPr>
        <w:rPr>
          <w:rFonts w:ascii="Times New Roman" w:hAnsi="Times New Roman" w:cs="Times New Roman"/>
          <w:szCs w:val="24"/>
        </w:rPr>
      </w:pPr>
    </w:p>
    <w:p w:rsidR="00986782" w:rsidP="00DF53F9" w:rsidRDefault="00986782" w14:paraId="0AA1B1DB" w14:textId="4B74D3A7">
      <w:pPr>
        <w:pStyle w:val="Prrafodelista"/>
        <w:numPr>
          <w:ilvl w:val="0"/>
          <w:numId w:val="27"/>
        </w:numPr>
        <w:rPr>
          <w:rFonts w:ascii="Times New Roman" w:hAnsi="Times New Roman" w:cs="Times New Roman"/>
          <w:szCs w:val="24"/>
        </w:rPr>
      </w:pPr>
      <w:r>
        <w:rPr>
          <w:rFonts w:ascii="Times New Roman" w:hAnsi="Times New Roman" w:cs="Times New Roman"/>
          <w:szCs w:val="24"/>
        </w:rPr>
        <w:t>En referencia al sub-criterio de evaluación “</w:t>
      </w:r>
      <w:r w:rsidRPr="00D6608E">
        <w:rPr>
          <w:rFonts w:ascii="Times New Roman" w:hAnsi="Times New Roman" w:cs="Times New Roman"/>
          <w:b/>
          <w:bCs/>
          <w:szCs w:val="24"/>
        </w:rPr>
        <w:t>Propone diseños de los prototipos de vehículos”</w:t>
      </w:r>
      <w:r>
        <w:rPr>
          <w:rFonts w:ascii="Times New Roman" w:hAnsi="Times New Roman" w:cs="Times New Roman"/>
          <w:szCs w:val="24"/>
        </w:rPr>
        <w:t xml:space="preserve"> señalan es</w:t>
      </w:r>
      <w:r w:rsidRPr="00986782">
        <w:rPr>
          <w:rFonts w:ascii="Times New Roman" w:hAnsi="Times New Roman" w:cs="Times New Roman"/>
          <w:szCs w:val="24"/>
        </w:rPr>
        <w:t xml:space="preserve"> deseable integrar diseños modernos e innovadore</w:t>
      </w:r>
      <w:r>
        <w:rPr>
          <w:rFonts w:ascii="Times New Roman" w:hAnsi="Times New Roman" w:cs="Times New Roman"/>
          <w:szCs w:val="24"/>
        </w:rPr>
        <w:t>s.</w:t>
      </w:r>
    </w:p>
    <w:p w:rsidR="00986782" w:rsidP="2AE469EF" w:rsidRDefault="00986782" w14:paraId="57884CFA" w14:textId="2573B3F0">
      <w:pPr>
        <w:pStyle w:val="Prrafodelista"/>
        <w:numPr>
          <w:ilvl w:val="0"/>
          <w:numId w:val="27"/>
        </w:numPr>
        <w:rPr>
          <w:rFonts w:ascii="Times New Roman" w:hAnsi="Times New Roman" w:cs="Times New Roman"/>
        </w:rPr>
      </w:pPr>
      <w:r w:rsidRPr="2AE469EF">
        <w:rPr>
          <w:rFonts w:ascii="Times New Roman" w:hAnsi="Times New Roman" w:cs="Times New Roman"/>
        </w:rPr>
        <w:t xml:space="preserve">En el sub-criterio </w:t>
      </w:r>
      <w:r w:rsidRPr="2AE469EF">
        <w:rPr>
          <w:rFonts w:ascii="Times New Roman" w:hAnsi="Times New Roman" w:cs="Times New Roman"/>
          <w:b/>
          <w:bCs/>
        </w:rPr>
        <w:t>“La propuesta técnica específica el tipo de sistema de alimentación o recarga”</w:t>
      </w:r>
      <w:r w:rsidRPr="2AE469EF" w:rsidR="00D6608E">
        <w:rPr>
          <w:rFonts w:ascii="Times New Roman" w:hAnsi="Times New Roman" w:cs="Times New Roman"/>
          <w:b/>
          <w:bCs/>
        </w:rPr>
        <w:t xml:space="preserve"> s</w:t>
      </w:r>
      <w:r w:rsidRPr="2AE469EF">
        <w:rPr>
          <w:rFonts w:ascii="Times New Roman" w:hAnsi="Times New Roman" w:cs="Times New Roman"/>
        </w:rPr>
        <w:t xml:space="preserve">e necesita mayor detalle y especificaciones sobre el </w:t>
      </w:r>
      <w:r w:rsidRPr="2AE469EF">
        <w:rPr>
          <w:rFonts w:ascii="Times New Roman" w:hAnsi="Times New Roman" w:cs="Times New Roman"/>
        </w:rPr>
        <w:lastRenderedPageBreak/>
        <w:t>sistema de alimentación o recarga</w:t>
      </w:r>
      <w:r w:rsidRPr="2AE469EF" w:rsidR="004C53C4">
        <w:rPr>
          <w:rFonts w:ascii="Times New Roman" w:hAnsi="Times New Roman" w:cs="Times New Roman"/>
        </w:rPr>
        <w:t>. Además,</w:t>
      </w:r>
      <w:r w:rsidRPr="2AE469EF" w:rsidR="00D6608E">
        <w:rPr>
          <w:rFonts w:ascii="Times New Roman" w:hAnsi="Times New Roman" w:cs="Times New Roman"/>
        </w:rPr>
        <w:t xml:space="preserve"> se </w:t>
      </w:r>
      <w:r w:rsidRPr="2AE469EF" w:rsidR="004C53C4">
        <w:rPr>
          <w:rFonts w:ascii="Times New Roman" w:hAnsi="Times New Roman" w:cs="Times New Roman"/>
        </w:rPr>
        <w:t>planteas que el postulante proponga un p</w:t>
      </w:r>
      <w:r w:rsidRPr="2AE469EF" w:rsidR="00D6608E">
        <w:rPr>
          <w:rFonts w:ascii="Times New Roman" w:hAnsi="Times New Roman" w:cs="Times New Roman"/>
        </w:rPr>
        <w:t>lan de contingencia que responda a los resultados de las pruebas técnicas, por ejemplo, un p</w:t>
      </w:r>
      <w:r w:rsidRPr="2AE469EF">
        <w:rPr>
          <w:rFonts w:ascii="Times New Roman" w:hAnsi="Times New Roman" w:cs="Times New Roman"/>
        </w:rPr>
        <w:t xml:space="preserve">lan de mejora de </w:t>
      </w:r>
      <w:r w:rsidRPr="2AE469EF" w:rsidR="00D6608E">
        <w:rPr>
          <w:rFonts w:ascii="Times New Roman" w:hAnsi="Times New Roman" w:cs="Times New Roman"/>
        </w:rPr>
        <w:t>batería</w:t>
      </w:r>
      <w:r w:rsidRPr="2AE469EF">
        <w:rPr>
          <w:rFonts w:ascii="Times New Roman" w:hAnsi="Times New Roman" w:cs="Times New Roman"/>
        </w:rPr>
        <w:t xml:space="preserve"> en caso de que no se adecue a las necesidades del proyecto</w:t>
      </w:r>
      <w:r w:rsidRPr="2AE469EF" w:rsidR="00D6608E">
        <w:rPr>
          <w:rFonts w:ascii="Times New Roman" w:hAnsi="Times New Roman" w:cs="Times New Roman"/>
        </w:rPr>
        <w:t>.</w:t>
      </w:r>
    </w:p>
    <w:p w:rsidR="00D45E9A" w:rsidP="00DF53F9" w:rsidRDefault="004C53C4" w14:paraId="510AE4F0" w14:textId="77777777">
      <w:pPr>
        <w:pStyle w:val="Prrafodelista"/>
        <w:numPr>
          <w:ilvl w:val="0"/>
          <w:numId w:val="27"/>
        </w:numPr>
        <w:rPr>
          <w:rFonts w:ascii="Times New Roman" w:hAnsi="Times New Roman" w:cs="Times New Roman"/>
          <w:szCs w:val="24"/>
        </w:rPr>
      </w:pPr>
      <w:r w:rsidRPr="00D45E9A">
        <w:rPr>
          <w:rFonts w:ascii="Times New Roman" w:hAnsi="Times New Roman" w:cs="Times New Roman"/>
          <w:szCs w:val="24"/>
        </w:rPr>
        <w:t>Respecto al cronograma</w:t>
      </w:r>
      <w:r w:rsidRPr="00D45E9A" w:rsidR="00D45E9A">
        <w:rPr>
          <w:rFonts w:ascii="Times New Roman" w:hAnsi="Times New Roman" w:cs="Times New Roman"/>
          <w:szCs w:val="24"/>
        </w:rPr>
        <w:t xml:space="preserve"> para la ejecución</w:t>
      </w:r>
      <w:r w:rsidR="00D45E9A">
        <w:rPr>
          <w:rFonts w:ascii="Times New Roman" w:hAnsi="Times New Roman" w:cs="Times New Roman"/>
          <w:szCs w:val="24"/>
        </w:rPr>
        <w:t xml:space="preserve">, </w:t>
      </w:r>
      <w:r w:rsidRPr="00D45E9A" w:rsidR="00D45E9A">
        <w:rPr>
          <w:rFonts w:ascii="Times New Roman" w:hAnsi="Times New Roman" w:cs="Times New Roman"/>
          <w:szCs w:val="24"/>
        </w:rPr>
        <w:t>se solicita aclara</w:t>
      </w:r>
      <w:r w:rsidRPr="00D45E9A" w:rsidR="00986782">
        <w:rPr>
          <w:rFonts w:ascii="Times New Roman" w:hAnsi="Times New Roman" w:cs="Times New Roman"/>
          <w:szCs w:val="24"/>
        </w:rPr>
        <w:t>r porque se requiere 15 días para la movilización de los vehículos</w:t>
      </w:r>
      <w:r w:rsidR="00D45E9A">
        <w:rPr>
          <w:rFonts w:ascii="Times New Roman" w:hAnsi="Times New Roman" w:cs="Times New Roman"/>
          <w:szCs w:val="24"/>
        </w:rPr>
        <w:t xml:space="preserve"> </w:t>
      </w:r>
      <w:r w:rsidRPr="00986782" w:rsidR="00986782">
        <w:rPr>
          <w:rFonts w:ascii="Times New Roman" w:hAnsi="Times New Roman" w:cs="Times New Roman"/>
          <w:szCs w:val="24"/>
        </w:rPr>
        <w:t>y adecuación de los parqueaderos</w:t>
      </w:r>
      <w:r w:rsidR="00D45E9A">
        <w:rPr>
          <w:rFonts w:ascii="Times New Roman" w:hAnsi="Times New Roman" w:cs="Times New Roman"/>
          <w:szCs w:val="24"/>
        </w:rPr>
        <w:t xml:space="preserve"> (mes 8)</w:t>
      </w:r>
      <w:r w:rsidRPr="00986782" w:rsidR="00986782">
        <w:rPr>
          <w:rFonts w:ascii="Times New Roman" w:hAnsi="Times New Roman" w:cs="Times New Roman"/>
          <w:szCs w:val="24"/>
        </w:rPr>
        <w:t>, considerando que es parte de una gestión municipal que se está llevando a cabo no debería tomar tanto tiempo. Es importante también identificar de dónde a dónde es el traslado de los vehículos y por qué toma tanto tiempo.</w:t>
      </w:r>
    </w:p>
    <w:p w:rsidR="005F58CF" w:rsidP="00DF53F9" w:rsidRDefault="00986782" w14:paraId="68C63830" w14:textId="77777777">
      <w:pPr>
        <w:pStyle w:val="Prrafodelista"/>
        <w:numPr>
          <w:ilvl w:val="0"/>
          <w:numId w:val="27"/>
        </w:numPr>
        <w:rPr>
          <w:rFonts w:ascii="Times New Roman" w:hAnsi="Times New Roman" w:cs="Times New Roman"/>
          <w:i/>
          <w:iCs/>
          <w:szCs w:val="24"/>
        </w:rPr>
      </w:pPr>
      <w:r w:rsidRPr="00D45E9A">
        <w:rPr>
          <w:rFonts w:ascii="Times New Roman" w:hAnsi="Times New Roman" w:cs="Times New Roman"/>
          <w:szCs w:val="24"/>
        </w:rPr>
        <w:t>Detallar los desembolsos, estableciendo productos y medios de verificación. Sobre todo, en lo referente al 50% restante</w:t>
      </w:r>
      <w:r w:rsidR="00D45E9A">
        <w:rPr>
          <w:rFonts w:ascii="Times New Roman" w:hAnsi="Times New Roman" w:cs="Times New Roman"/>
          <w:szCs w:val="24"/>
        </w:rPr>
        <w:t xml:space="preserve">, de acuerdo con lo establecido en las bases de la XI Convocatoria (…) </w:t>
      </w:r>
      <w:r w:rsidRPr="00D45E9A" w:rsidR="00D45E9A">
        <w:rPr>
          <w:rFonts w:ascii="Times New Roman" w:hAnsi="Times New Roman" w:cs="Times New Roman"/>
          <w:i/>
          <w:iCs/>
          <w:szCs w:val="24"/>
        </w:rPr>
        <w:t>“El postulante debe presentar una matriz, considerando los objetivos específicos, indicadores de cumplimiento y productos asociados con el verificable correspondiente. El primer desembolso del 50% se entregará contra la recepción de los diseños del prototipo (medio de verificación: planos, render, etc.).”</w:t>
      </w:r>
    </w:p>
    <w:p w:rsidR="0010704C" w:rsidP="00DF53F9" w:rsidRDefault="00986782" w14:paraId="1AEAA45D" w14:textId="07143139">
      <w:pPr>
        <w:pStyle w:val="Prrafodelista"/>
        <w:numPr>
          <w:ilvl w:val="0"/>
          <w:numId w:val="27"/>
        </w:numPr>
        <w:rPr>
          <w:rFonts w:ascii="Times New Roman" w:hAnsi="Times New Roman" w:cs="Times New Roman"/>
          <w:szCs w:val="24"/>
        </w:rPr>
      </w:pPr>
      <w:r w:rsidRPr="005F58CF">
        <w:rPr>
          <w:rFonts w:ascii="Times New Roman" w:hAnsi="Times New Roman" w:cs="Times New Roman"/>
          <w:szCs w:val="24"/>
        </w:rPr>
        <w:t>Es necesario</w:t>
      </w:r>
      <w:r w:rsidR="0010704C">
        <w:rPr>
          <w:rFonts w:ascii="Times New Roman" w:hAnsi="Times New Roman" w:cs="Times New Roman"/>
          <w:szCs w:val="24"/>
        </w:rPr>
        <w:t xml:space="preserve"> que el proponente presente </w:t>
      </w:r>
      <w:r w:rsidRPr="005F58CF">
        <w:rPr>
          <w:rFonts w:ascii="Times New Roman" w:hAnsi="Times New Roman" w:cs="Times New Roman"/>
          <w:szCs w:val="24"/>
        </w:rPr>
        <w:t>un mayor detalle de los componentes con sus respectivos materiales</w:t>
      </w:r>
      <w:r w:rsidRPr="00986782">
        <w:rPr>
          <w:rFonts w:ascii="Times New Roman" w:hAnsi="Times New Roman" w:cs="Times New Roman"/>
          <w:szCs w:val="24"/>
        </w:rPr>
        <w:t>, calidades, origen, proveedores (trazabilidad)</w:t>
      </w:r>
      <w:r w:rsidR="00821971">
        <w:rPr>
          <w:rFonts w:ascii="Times New Roman" w:hAnsi="Times New Roman" w:cs="Times New Roman"/>
          <w:szCs w:val="24"/>
        </w:rPr>
        <w:t>.</w:t>
      </w:r>
    </w:p>
    <w:p w:rsidRPr="0010704C" w:rsidR="0011202A" w:rsidP="00DF53F9" w:rsidRDefault="00986782" w14:paraId="3C225D2E" w14:textId="40BC8297">
      <w:pPr>
        <w:pStyle w:val="Prrafodelista"/>
        <w:numPr>
          <w:ilvl w:val="0"/>
          <w:numId w:val="27"/>
        </w:numPr>
        <w:rPr>
          <w:rFonts w:ascii="Times New Roman" w:hAnsi="Times New Roman" w:cs="Times New Roman"/>
          <w:szCs w:val="24"/>
        </w:rPr>
      </w:pPr>
      <w:r w:rsidRPr="0010704C">
        <w:rPr>
          <w:rFonts w:ascii="Times New Roman" w:hAnsi="Times New Roman" w:cs="Times New Roman"/>
          <w:szCs w:val="24"/>
        </w:rPr>
        <w:t>Sería importante que se visibilice tanto dentro del proceso de fabricación como en la fase de ejecución y pilotaje de los vehículos la gestión de los residuos con énfasis en la gestión de las baterías.</w:t>
      </w:r>
    </w:p>
    <w:p w:rsidR="00DF53F9" w:rsidP="00DF53F9" w:rsidRDefault="00DF53F9" w14:paraId="55C0257C" w14:textId="77777777">
      <w:pPr>
        <w:rPr>
          <w:rFonts w:ascii="Times New Roman" w:hAnsi="Times New Roman" w:cs="Times New Roman"/>
          <w:szCs w:val="24"/>
        </w:rPr>
      </w:pPr>
    </w:p>
    <w:p w:rsidR="0010704C" w:rsidP="00DF53F9" w:rsidRDefault="0010704C" w14:paraId="31A786E0" w14:textId="476AF338">
      <w:pPr>
        <w:rPr>
          <w:rFonts w:ascii="Times New Roman" w:hAnsi="Times New Roman" w:cs="Times New Roman"/>
          <w:szCs w:val="24"/>
        </w:rPr>
      </w:pPr>
      <w:r w:rsidRPr="0010704C">
        <w:rPr>
          <w:rFonts w:ascii="Times New Roman" w:hAnsi="Times New Roman" w:cs="Times New Roman"/>
          <w:szCs w:val="24"/>
        </w:rPr>
        <w:t xml:space="preserve">El criterio </w:t>
      </w:r>
      <w:r>
        <w:rPr>
          <w:rFonts w:ascii="Times New Roman" w:hAnsi="Times New Roman" w:cs="Times New Roman"/>
          <w:szCs w:val="24"/>
        </w:rPr>
        <w:t>de</w:t>
      </w:r>
      <w:r w:rsidRPr="0010704C">
        <w:t xml:space="preserve"> </w:t>
      </w:r>
      <w:r w:rsidRPr="0010704C">
        <w:rPr>
          <w:rFonts w:ascii="Times New Roman" w:hAnsi="Times New Roman" w:cs="Times New Roman"/>
          <w:szCs w:val="24"/>
        </w:rPr>
        <w:t xml:space="preserve">Replicabilidad tiene una evaluación de </w:t>
      </w:r>
      <w:r>
        <w:rPr>
          <w:rFonts w:ascii="Times New Roman" w:hAnsi="Times New Roman" w:cs="Times New Roman"/>
          <w:szCs w:val="24"/>
        </w:rPr>
        <w:t>13</w:t>
      </w:r>
      <w:r w:rsidRPr="0010704C">
        <w:rPr>
          <w:rFonts w:ascii="Times New Roman" w:hAnsi="Times New Roman" w:cs="Times New Roman"/>
          <w:szCs w:val="24"/>
        </w:rPr>
        <w:t xml:space="preserve"> puntos sobre </w:t>
      </w:r>
      <w:r>
        <w:rPr>
          <w:rFonts w:ascii="Times New Roman" w:hAnsi="Times New Roman" w:cs="Times New Roman"/>
          <w:szCs w:val="24"/>
        </w:rPr>
        <w:t>1</w:t>
      </w:r>
      <w:r w:rsidRPr="0010704C">
        <w:rPr>
          <w:rFonts w:ascii="Times New Roman" w:hAnsi="Times New Roman" w:cs="Times New Roman"/>
          <w:szCs w:val="24"/>
        </w:rPr>
        <w:t>5, los miembros de la Comisión describen las siguientes observaciones técnicas:</w:t>
      </w:r>
    </w:p>
    <w:p w:rsidR="00DF53F9" w:rsidP="00DF53F9" w:rsidRDefault="00DF53F9" w14:paraId="6D0177C5" w14:textId="77777777">
      <w:pPr>
        <w:rPr>
          <w:rFonts w:ascii="Times New Roman" w:hAnsi="Times New Roman" w:cs="Times New Roman"/>
          <w:szCs w:val="24"/>
        </w:rPr>
      </w:pPr>
    </w:p>
    <w:p w:rsidR="00821971" w:rsidP="00DF53F9" w:rsidRDefault="00821971" w14:paraId="63CCFF26" w14:textId="7E4FE697">
      <w:pPr>
        <w:pStyle w:val="Prrafodelista"/>
        <w:numPr>
          <w:ilvl w:val="0"/>
          <w:numId w:val="27"/>
        </w:numPr>
        <w:rPr>
          <w:rFonts w:ascii="Times New Roman" w:hAnsi="Times New Roman" w:cs="Times New Roman"/>
          <w:szCs w:val="24"/>
        </w:rPr>
      </w:pPr>
      <w:r w:rsidRPr="00821971">
        <w:rPr>
          <w:rFonts w:ascii="Times New Roman" w:hAnsi="Times New Roman" w:cs="Times New Roman"/>
          <w:szCs w:val="24"/>
        </w:rPr>
        <w:t>En referencia al sub-criterio de evaluación “Describe los mecanismos de financiamiento que tendría el proyecto, de ser necesario, una vez que termine el periodo de ejecución y cese el apoyo municipal”</w:t>
      </w:r>
      <w:r w:rsidRPr="00821971" w:rsidR="00F46D71">
        <w:rPr>
          <w:rFonts w:ascii="Times New Roman" w:hAnsi="Times New Roman" w:cs="Times New Roman"/>
          <w:szCs w:val="24"/>
        </w:rPr>
        <w:t xml:space="preserve"> </w:t>
      </w:r>
      <w:r w:rsidR="006E7E33">
        <w:rPr>
          <w:rFonts w:ascii="Times New Roman" w:hAnsi="Times New Roman" w:cs="Times New Roman"/>
          <w:szCs w:val="24"/>
        </w:rPr>
        <w:t>s</w:t>
      </w:r>
      <w:r w:rsidRPr="00821971" w:rsidR="00F46D71">
        <w:rPr>
          <w:rFonts w:ascii="Times New Roman" w:hAnsi="Times New Roman" w:cs="Times New Roman"/>
          <w:szCs w:val="24"/>
        </w:rPr>
        <w:t xml:space="preserve">e requiere que </w:t>
      </w:r>
      <w:r>
        <w:rPr>
          <w:rFonts w:ascii="Times New Roman" w:hAnsi="Times New Roman" w:cs="Times New Roman"/>
          <w:szCs w:val="24"/>
        </w:rPr>
        <w:t xml:space="preserve">el proponente </w:t>
      </w:r>
      <w:r w:rsidRPr="00821971" w:rsidR="00F46D71">
        <w:rPr>
          <w:rFonts w:ascii="Times New Roman" w:hAnsi="Times New Roman" w:cs="Times New Roman"/>
          <w:szCs w:val="24"/>
        </w:rPr>
        <w:t>presente evidencias de los convenios a los que hace referencia en la propuesta</w:t>
      </w:r>
      <w:r>
        <w:rPr>
          <w:rFonts w:ascii="Times New Roman" w:hAnsi="Times New Roman" w:cs="Times New Roman"/>
          <w:szCs w:val="24"/>
        </w:rPr>
        <w:t xml:space="preserve">, </w:t>
      </w:r>
      <w:r w:rsidRPr="00821971" w:rsidR="00F46D71">
        <w:rPr>
          <w:rFonts w:ascii="Times New Roman" w:hAnsi="Times New Roman" w:cs="Times New Roman"/>
          <w:szCs w:val="24"/>
        </w:rPr>
        <w:t>debido a qué desde un inicio es necesario conocer las posibles contrapartes para que se las involucre y con ello permitir la escalabilidad del proyecto.</w:t>
      </w:r>
    </w:p>
    <w:p w:rsidR="006E7E33" w:rsidP="00DF53F9" w:rsidRDefault="006E7E33" w14:paraId="5977ECDF" w14:textId="77777777">
      <w:pPr>
        <w:pStyle w:val="Prrafodelista"/>
        <w:numPr>
          <w:ilvl w:val="0"/>
          <w:numId w:val="27"/>
        </w:numPr>
        <w:rPr>
          <w:rFonts w:ascii="Times New Roman" w:hAnsi="Times New Roman" w:cs="Times New Roman"/>
          <w:szCs w:val="24"/>
        </w:rPr>
      </w:pPr>
      <w:r w:rsidRPr="006E7E33">
        <w:rPr>
          <w:rFonts w:ascii="Times New Roman" w:hAnsi="Times New Roman" w:cs="Times New Roman"/>
          <w:szCs w:val="24"/>
        </w:rPr>
        <w:t>Es necesario que el proponente presente m</w:t>
      </w:r>
      <w:r w:rsidRPr="006E7E33" w:rsidR="00F46D71">
        <w:rPr>
          <w:rFonts w:ascii="Times New Roman" w:hAnsi="Times New Roman" w:cs="Times New Roman"/>
          <w:szCs w:val="24"/>
        </w:rPr>
        <w:t>ayor detalle sobre los beneficios ambientales de los vehículos eléctricos</w:t>
      </w:r>
      <w:r w:rsidRPr="006E7E33">
        <w:rPr>
          <w:rFonts w:ascii="Times New Roman" w:hAnsi="Times New Roman" w:cs="Times New Roman"/>
          <w:szCs w:val="24"/>
        </w:rPr>
        <w:t xml:space="preserve">, con </w:t>
      </w:r>
      <w:r w:rsidRPr="006E7E33" w:rsidR="00F46D71">
        <w:rPr>
          <w:rFonts w:ascii="Times New Roman" w:hAnsi="Times New Roman" w:cs="Times New Roman"/>
          <w:szCs w:val="24"/>
        </w:rPr>
        <w:t>mayor énfasis en el tema de movilidad sostenible</w:t>
      </w:r>
      <w:r>
        <w:rPr>
          <w:rFonts w:ascii="Times New Roman" w:hAnsi="Times New Roman" w:cs="Times New Roman"/>
          <w:szCs w:val="24"/>
        </w:rPr>
        <w:t>,</w:t>
      </w:r>
      <w:r w:rsidRPr="006E7E33" w:rsidR="00F46D71">
        <w:rPr>
          <w:rFonts w:ascii="Times New Roman" w:hAnsi="Times New Roman" w:cs="Times New Roman"/>
          <w:szCs w:val="24"/>
        </w:rPr>
        <w:t xml:space="preserve"> cambio climático</w:t>
      </w:r>
      <w:r>
        <w:rPr>
          <w:rFonts w:ascii="Times New Roman" w:hAnsi="Times New Roman" w:cs="Times New Roman"/>
          <w:szCs w:val="24"/>
        </w:rPr>
        <w:t>; y,</w:t>
      </w:r>
      <w:r w:rsidRPr="006E7E33" w:rsidR="00F46D71">
        <w:rPr>
          <w:rFonts w:ascii="Times New Roman" w:hAnsi="Times New Roman" w:cs="Times New Roman"/>
          <w:szCs w:val="24"/>
        </w:rPr>
        <w:t xml:space="preserve"> la temática social de equidad y género no se consideran como elementos articuladores de la propuesta.</w:t>
      </w:r>
    </w:p>
    <w:p w:rsidR="001B38F7" w:rsidP="2AE469EF" w:rsidRDefault="00F46D71" w14:paraId="05C25B73" w14:textId="77777777">
      <w:pPr>
        <w:pStyle w:val="Prrafodelista"/>
        <w:numPr>
          <w:ilvl w:val="0"/>
          <w:numId w:val="27"/>
        </w:numPr>
        <w:rPr>
          <w:rFonts w:ascii="Times New Roman" w:hAnsi="Times New Roman" w:cs="Times New Roman"/>
        </w:rPr>
      </w:pPr>
      <w:r w:rsidRPr="2AE469EF">
        <w:rPr>
          <w:rFonts w:ascii="Times New Roman" w:hAnsi="Times New Roman" w:cs="Times New Roman"/>
        </w:rPr>
        <w:t>Es necesario un mayor detalle de la población objetivo</w:t>
      </w:r>
      <w:r w:rsidRPr="2AE469EF" w:rsidR="006E7E33">
        <w:rPr>
          <w:rFonts w:ascii="Times New Roman" w:hAnsi="Times New Roman" w:cs="Times New Roman"/>
        </w:rPr>
        <w:t xml:space="preserve"> y de los actores institucionales del municipio que son los rectores del proyecto.</w:t>
      </w:r>
    </w:p>
    <w:p w:rsidR="35C8B803" w:rsidP="35C8B803" w:rsidRDefault="35C8B803" w14:paraId="755BA260" w14:textId="40DC4551">
      <w:pPr>
        <w:rPr>
          <w:rFonts w:ascii="Calibri Light" w:hAnsi="Calibri Light" w:eastAsia="Calibri"/>
          <w:szCs w:val="24"/>
        </w:rPr>
      </w:pPr>
    </w:p>
    <w:p w:rsidRPr="00DF53F9" w:rsidR="00A65A16" w:rsidP="00DF53F9" w:rsidRDefault="00A65A16" w14:paraId="61E1B5ED" w14:textId="72BE0385">
      <w:pPr>
        <w:pStyle w:val="Prrafodelista"/>
        <w:numPr>
          <w:ilvl w:val="0"/>
          <w:numId w:val="8"/>
        </w:numPr>
        <w:ind w:left="567" w:hanging="283"/>
        <w:textDirection w:val="btLr"/>
        <w:rPr>
          <w:rFonts w:ascii="Times New Roman" w:hAnsi="Times New Roman" w:cs="Times New Roman"/>
          <w:b/>
          <w:bCs/>
          <w:szCs w:val="24"/>
        </w:rPr>
      </w:pPr>
      <w:r w:rsidRPr="00DF53F9">
        <w:rPr>
          <w:rFonts w:ascii="Times New Roman" w:hAnsi="Times New Roman" w:cs="Times New Roman"/>
          <w:b/>
          <w:bCs/>
          <w:szCs w:val="24"/>
        </w:rPr>
        <w:t>CONCLUSIONES Y RECOMENDACIONES</w:t>
      </w:r>
    </w:p>
    <w:p w:rsidRPr="00DC6CFE" w:rsidR="00961ABC" w:rsidP="00DF53F9" w:rsidRDefault="00961ABC" w14:paraId="78F769AA" w14:textId="77777777">
      <w:pPr>
        <w:pStyle w:val="Prrafodelista"/>
        <w:ind w:left="705"/>
        <w:rPr>
          <w:rFonts w:ascii="Times New Roman" w:hAnsi="Times New Roman" w:cs="Times New Roman"/>
          <w:szCs w:val="24"/>
        </w:rPr>
      </w:pPr>
    </w:p>
    <w:p w:rsidR="0059610D" w:rsidP="2AE469EF" w:rsidRDefault="00BD206A" w14:paraId="7FF7166C" w14:textId="67D47BCE">
      <w:pPr>
        <w:rPr>
          <w:rFonts w:ascii="Times New Roman" w:hAnsi="Times New Roman" w:eastAsia="Calibri" w:cs="Times New Roman"/>
        </w:rPr>
      </w:pPr>
      <w:r w:rsidRPr="2AE469EF">
        <w:rPr>
          <w:rFonts w:ascii="Times New Roman" w:hAnsi="Times New Roman" w:cs="Times New Roman"/>
        </w:rPr>
        <w:t xml:space="preserve">La propuesta </w:t>
      </w:r>
      <w:r w:rsidRPr="2AE469EF">
        <w:rPr>
          <w:rFonts w:ascii="Times New Roman" w:hAnsi="Times New Roman" w:cs="Times New Roman"/>
          <w:i/>
          <w:iCs/>
        </w:rPr>
        <w:t>“Diseño, fabricación, implementación y pruebas de dos vehículos para carga liviana (entregas de última milla) y dos para transporte de pasajeros (orientado al turismo) en el sector del Centro Histórico de Quito-Ecuador”</w:t>
      </w:r>
      <w:r w:rsidRPr="2AE469EF">
        <w:rPr>
          <w:rFonts w:ascii="Times New Roman" w:hAnsi="Times New Roman" w:cs="Times New Roman"/>
        </w:rPr>
        <w:t xml:space="preserve"> presentada por MTEC S.A. (Grupo Miral) fue evaluada con una calificación de </w:t>
      </w:r>
      <w:r w:rsidRPr="2AE469EF">
        <w:rPr>
          <w:rFonts w:ascii="Times New Roman" w:hAnsi="Times New Roman" w:cs="Times New Roman"/>
          <w:b/>
          <w:bCs/>
        </w:rPr>
        <w:t>92</w:t>
      </w:r>
      <w:r w:rsidRPr="2AE469EF">
        <w:rPr>
          <w:rFonts w:ascii="Times New Roman" w:hAnsi="Times New Roman" w:cs="Times New Roman"/>
        </w:rPr>
        <w:t xml:space="preserve"> puntos sobre 100;</w:t>
      </w:r>
      <w:r w:rsidRPr="2AE469EF" w:rsidR="00DC7499">
        <w:rPr>
          <w:rFonts w:ascii="Times New Roman" w:hAnsi="Times New Roman" w:cs="Times New Roman"/>
        </w:rPr>
        <w:t xml:space="preserve"> por lo que la</w:t>
      </w:r>
      <w:r w:rsidRPr="2AE469EF" w:rsidR="0059610D">
        <w:rPr>
          <w:rFonts w:ascii="Times New Roman" w:hAnsi="Times New Roman" w:eastAsia="Calibri" w:cs="Times New Roman"/>
        </w:rPr>
        <w:t xml:space="preserve"> </w:t>
      </w:r>
      <w:r w:rsidRPr="2AE469EF" w:rsidR="0059610D">
        <w:rPr>
          <w:rFonts w:ascii="Times New Roman" w:hAnsi="Times New Roman" w:eastAsia="Calibri" w:cs="Times New Roman"/>
          <w:color w:val="000000" w:themeColor="text1"/>
        </w:rPr>
        <w:t>Comisión de Evaluación Técnica</w:t>
      </w:r>
      <w:r w:rsidRPr="2AE469EF" w:rsidR="0059610D">
        <w:rPr>
          <w:rFonts w:ascii="Times New Roman" w:hAnsi="Times New Roman" w:eastAsia="Calibri" w:cs="Times New Roman"/>
        </w:rPr>
        <w:t xml:space="preserve">, recomienda al Comité de Administración del Fondo </w:t>
      </w:r>
      <w:r w:rsidRPr="2AE469EF" w:rsidR="0059610D">
        <w:rPr>
          <w:rFonts w:ascii="Times New Roman" w:hAnsi="Times New Roman" w:eastAsia="Calibri" w:cs="Times New Roman"/>
        </w:rPr>
        <w:lastRenderedPageBreak/>
        <w:t>Ambiental</w:t>
      </w:r>
      <w:r w:rsidRPr="2AE469EF" w:rsidR="00DF53F9">
        <w:rPr>
          <w:rFonts w:ascii="Times New Roman" w:hAnsi="Times New Roman" w:eastAsia="Calibri" w:cs="Times New Roman"/>
        </w:rPr>
        <w:t xml:space="preserve"> (</w:t>
      </w:r>
      <w:r w:rsidRPr="2AE469EF" w:rsidR="0059610D">
        <w:rPr>
          <w:rFonts w:ascii="Times New Roman" w:hAnsi="Times New Roman" w:eastAsia="Calibri" w:cs="Times New Roman"/>
        </w:rPr>
        <w:t>CAFA</w:t>
      </w:r>
      <w:r w:rsidRPr="2AE469EF" w:rsidR="00DF53F9">
        <w:rPr>
          <w:rFonts w:ascii="Times New Roman" w:hAnsi="Times New Roman" w:eastAsia="Calibri" w:cs="Times New Roman"/>
        </w:rPr>
        <w:t>)</w:t>
      </w:r>
      <w:r w:rsidRPr="2AE469EF" w:rsidR="0059610D">
        <w:rPr>
          <w:rFonts w:ascii="Times New Roman" w:hAnsi="Times New Roman" w:eastAsia="Calibri" w:cs="Times New Roman"/>
        </w:rPr>
        <w:t xml:space="preserve"> </w:t>
      </w:r>
      <w:r w:rsidRPr="2AE469EF" w:rsidR="00DC7499">
        <w:rPr>
          <w:rFonts w:ascii="Times New Roman" w:hAnsi="Times New Roman" w:eastAsia="Calibri" w:cs="Times New Roman"/>
        </w:rPr>
        <w:t>financiar la propuesta técnica presentada</w:t>
      </w:r>
      <w:r w:rsidRPr="2AE469EF" w:rsidR="00541DEB">
        <w:rPr>
          <w:rFonts w:ascii="Times New Roman" w:hAnsi="Times New Roman" w:eastAsia="Calibri" w:cs="Times New Roman"/>
        </w:rPr>
        <w:t xml:space="preserve">, considerando que </w:t>
      </w:r>
      <w:r w:rsidRPr="2AE469EF" w:rsidR="00DC7499">
        <w:rPr>
          <w:rFonts w:ascii="Times New Roman" w:hAnsi="Times New Roman" w:eastAsia="Calibri" w:cs="Times New Roman"/>
        </w:rPr>
        <w:t xml:space="preserve">luego de la evaluación, </w:t>
      </w:r>
      <w:r w:rsidRPr="2AE469EF" w:rsidR="00541DEB">
        <w:rPr>
          <w:rFonts w:ascii="Times New Roman" w:hAnsi="Times New Roman" w:eastAsia="Calibri" w:cs="Times New Roman"/>
        </w:rPr>
        <w:t xml:space="preserve">cumple </w:t>
      </w:r>
      <w:r w:rsidRPr="2AE469EF" w:rsidR="00DC7499">
        <w:rPr>
          <w:rFonts w:ascii="Times New Roman" w:hAnsi="Times New Roman" w:eastAsia="Calibri" w:cs="Times New Roman"/>
        </w:rPr>
        <w:t xml:space="preserve">satisfactoriamente </w:t>
      </w:r>
      <w:r w:rsidRPr="2AE469EF" w:rsidR="00541DEB">
        <w:rPr>
          <w:rFonts w:ascii="Times New Roman" w:hAnsi="Times New Roman" w:eastAsia="Calibri" w:cs="Times New Roman"/>
        </w:rPr>
        <w:t>con</w:t>
      </w:r>
      <w:r w:rsidRPr="2AE469EF" w:rsidR="0059610D">
        <w:rPr>
          <w:rFonts w:ascii="Times New Roman" w:hAnsi="Times New Roman" w:eastAsia="Calibri" w:cs="Times New Roman"/>
        </w:rPr>
        <w:t xml:space="preserve"> los criterios y parámetros establecidos</w:t>
      </w:r>
      <w:r w:rsidRPr="2AE469EF" w:rsidR="00541DEB">
        <w:rPr>
          <w:rFonts w:ascii="Times New Roman" w:hAnsi="Times New Roman" w:eastAsia="Calibri" w:cs="Times New Roman"/>
        </w:rPr>
        <w:t>.</w:t>
      </w:r>
    </w:p>
    <w:p w:rsidR="2AE469EF" w:rsidP="2AE469EF" w:rsidRDefault="2AE469EF" w14:paraId="5A52E373" w14:textId="57A51584">
      <w:pPr>
        <w:rPr>
          <w:rFonts w:ascii="Calibri Light" w:hAnsi="Calibri Light" w:eastAsia="Calibri"/>
          <w:szCs w:val="24"/>
        </w:rPr>
      </w:pPr>
    </w:p>
    <w:p w:rsidR="2AE469EF" w:rsidP="2AE469EF" w:rsidRDefault="2AE469EF" w14:paraId="47951E8B" w14:textId="219FBBB9">
      <w:pPr>
        <w:rPr>
          <w:rFonts w:ascii="Times New Roman" w:hAnsi="Times New Roman" w:eastAsia="Times New Roman" w:cs="Times New Roman"/>
          <w:szCs w:val="24"/>
        </w:rPr>
      </w:pPr>
      <w:r w:rsidRPr="2AE469EF">
        <w:rPr>
          <w:rFonts w:ascii="Times New Roman" w:hAnsi="Times New Roman" w:eastAsia="Times New Roman" w:cs="Times New Roman"/>
          <w:szCs w:val="24"/>
        </w:rPr>
        <w:t>Se recomienda:</w:t>
      </w:r>
    </w:p>
    <w:p w:rsidR="2AE469EF" w:rsidP="2AE469EF" w:rsidRDefault="2AE469EF" w14:paraId="7508C464" w14:textId="5A2D8106">
      <w:pPr>
        <w:rPr>
          <w:rFonts w:ascii="Times New Roman" w:hAnsi="Times New Roman" w:eastAsia="Times New Roman" w:cs="Times New Roman"/>
          <w:szCs w:val="24"/>
        </w:rPr>
      </w:pPr>
    </w:p>
    <w:p w:rsidR="2AE469EF" w:rsidP="2AE469EF" w:rsidRDefault="00BE3A70" w14:paraId="55991465" w14:textId="471419AA">
      <w:pPr>
        <w:pStyle w:val="Prrafodelista"/>
        <w:numPr>
          <w:ilvl w:val="0"/>
          <w:numId w:val="1"/>
        </w:numPr>
        <w:ind w:left="426" w:hanging="426"/>
        <w:rPr>
          <w:rFonts w:eastAsiaTheme="majorEastAsia" w:cstheme="majorBidi"/>
          <w:szCs w:val="24"/>
        </w:rPr>
      </w:pPr>
      <w:r>
        <w:rPr>
          <w:rFonts w:ascii="Times New Roman" w:hAnsi="Times New Roman" w:eastAsia="Times New Roman" w:cs="Times New Roman"/>
          <w:szCs w:val="24"/>
        </w:rPr>
        <w:t xml:space="preserve">Conforme a lo acordado en </w:t>
      </w:r>
      <w:r w:rsidR="00CA7D6E">
        <w:rPr>
          <w:rFonts w:ascii="Times New Roman" w:hAnsi="Times New Roman" w:eastAsia="Times New Roman" w:cs="Times New Roman"/>
          <w:szCs w:val="24"/>
        </w:rPr>
        <w:t>la</w:t>
      </w:r>
      <w:r>
        <w:rPr>
          <w:rFonts w:ascii="Times New Roman" w:hAnsi="Times New Roman" w:eastAsia="Times New Roman" w:cs="Times New Roman"/>
          <w:szCs w:val="24"/>
        </w:rPr>
        <w:t xml:space="preserve"> reunión de Comisión de Evaluación Técnica, desde la Dirección de Políticas y Plane</w:t>
      </w:r>
      <w:r w:rsidR="00CA7D6E">
        <w:rPr>
          <w:rFonts w:ascii="Times New Roman" w:hAnsi="Times New Roman" w:eastAsia="Times New Roman" w:cs="Times New Roman"/>
          <w:szCs w:val="24"/>
        </w:rPr>
        <w:t>a</w:t>
      </w:r>
      <w:r>
        <w:rPr>
          <w:rFonts w:ascii="Times New Roman" w:hAnsi="Times New Roman" w:eastAsia="Times New Roman" w:cs="Times New Roman"/>
          <w:szCs w:val="24"/>
        </w:rPr>
        <w:t xml:space="preserve">miento Ambiental, se trabajó con el proponente y se realizaron los ajustes solicitados, por lo que </w:t>
      </w:r>
      <w:r w:rsidR="00C62D73">
        <w:rPr>
          <w:rFonts w:ascii="Times New Roman" w:hAnsi="Times New Roman" w:eastAsia="Times New Roman" w:cs="Times New Roman"/>
          <w:szCs w:val="24"/>
        </w:rPr>
        <w:t>se recomienda que los fondos sean adjudicados al proponente.</w:t>
      </w:r>
    </w:p>
    <w:p w:rsidR="2AE469EF" w:rsidP="2AE469EF" w:rsidRDefault="2AE469EF" w14:paraId="1BE09266" w14:textId="4350181B">
      <w:pPr>
        <w:ind w:left="426" w:hanging="426"/>
        <w:rPr>
          <w:rFonts w:ascii="Times New Roman" w:hAnsi="Times New Roman" w:eastAsia="Times New Roman" w:cs="Times New Roman"/>
          <w:szCs w:val="24"/>
        </w:rPr>
      </w:pPr>
    </w:p>
    <w:p w:rsidR="2AE469EF" w:rsidP="2AE469EF" w:rsidRDefault="2AE469EF" w14:paraId="0A3C623E" w14:textId="5493D1E8">
      <w:pPr>
        <w:pStyle w:val="Prrafodelista"/>
        <w:numPr>
          <w:ilvl w:val="0"/>
          <w:numId w:val="1"/>
        </w:numPr>
        <w:ind w:left="426" w:hanging="426"/>
        <w:rPr>
          <w:rFonts w:eastAsiaTheme="majorEastAsia" w:cstheme="majorBidi"/>
          <w:szCs w:val="24"/>
        </w:rPr>
      </w:pPr>
      <w:r w:rsidRPr="2AE469EF">
        <w:rPr>
          <w:rFonts w:ascii="Times New Roman" w:hAnsi="Times New Roman" w:eastAsia="Times New Roman" w:cs="Times New Roman"/>
          <w:szCs w:val="24"/>
        </w:rPr>
        <w:t xml:space="preserve">Previo a la firma del Convenio, los proponentes deberán mantener reuniones de trabajo con los técnicos de la Secretaría de Ambiente, </w:t>
      </w:r>
      <w:r w:rsidR="00C62D73">
        <w:rPr>
          <w:rFonts w:ascii="Times New Roman" w:hAnsi="Times New Roman" w:eastAsia="Times New Roman" w:cs="Times New Roman"/>
          <w:szCs w:val="24"/>
        </w:rPr>
        <w:t>para determinar una hoja de ruta que</w:t>
      </w:r>
      <w:r w:rsidRPr="2AE469EF">
        <w:rPr>
          <w:rFonts w:ascii="Times New Roman" w:hAnsi="Times New Roman" w:eastAsia="Times New Roman" w:cs="Times New Roman"/>
          <w:szCs w:val="24"/>
        </w:rPr>
        <w:t xml:space="preserve">, permita hacer el seguimiento y la evaluación adecuada, durante </w:t>
      </w:r>
      <w:r w:rsidR="00C62D73">
        <w:rPr>
          <w:rFonts w:ascii="Times New Roman" w:hAnsi="Times New Roman" w:eastAsia="Times New Roman" w:cs="Times New Roman"/>
          <w:szCs w:val="24"/>
        </w:rPr>
        <w:t>la</w:t>
      </w:r>
      <w:r w:rsidRPr="2AE469EF">
        <w:rPr>
          <w:rFonts w:ascii="Times New Roman" w:hAnsi="Times New Roman" w:eastAsia="Times New Roman" w:cs="Times New Roman"/>
          <w:szCs w:val="24"/>
        </w:rPr>
        <w:t xml:space="preserve"> ejecución</w:t>
      </w:r>
      <w:r w:rsidR="00C62D73">
        <w:rPr>
          <w:rFonts w:ascii="Times New Roman" w:hAnsi="Times New Roman" w:eastAsia="Times New Roman" w:cs="Times New Roman"/>
          <w:szCs w:val="24"/>
        </w:rPr>
        <w:t xml:space="preserve"> de la propuesta</w:t>
      </w:r>
      <w:r w:rsidRPr="2AE469EF">
        <w:rPr>
          <w:rFonts w:ascii="Times New Roman" w:hAnsi="Times New Roman" w:eastAsia="Times New Roman" w:cs="Times New Roman"/>
          <w:szCs w:val="24"/>
        </w:rPr>
        <w:t>.</w:t>
      </w:r>
    </w:p>
    <w:p w:rsidRPr="00DC6CFE" w:rsidR="001B38F7" w:rsidP="00DF53F9" w:rsidRDefault="001B38F7" w14:paraId="674C914A" w14:textId="77777777">
      <w:pPr>
        <w:ind w:hanging="2"/>
        <w:rPr>
          <w:rFonts w:ascii="Times New Roman" w:hAnsi="Times New Roman" w:eastAsia="Calibri" w:cs="Times New Roman"/>
          <w:szCs w:val="24"/>
        </w:rPr>
      </w:pPr>
    </w:p>
    <w:p w:rsidRPr="00DC6CFE" w:rsidR="00D645E7" w:rsidP="35C8B803" w:rsidRDefault="00D645E7" w14:paraId="6B69B8EF" w14:textId="06A9A82D">
      <w:pPr>
        <w:ind w:left="-5" w:right="27"/>
        <w:rPr>
          <w:rFonts w:ascii="Times New Roman" w:hAnsi="Times New Roman" w:cs="Times New Roman"/>
        </w:rPr>
      </w:pPr>
      <w:r w:rsidRPr="35C8B803">
        <w:rPr>
          <w:rFonts w:ascii="Times New Roman" w:hAnsi="Times New Roman" w:cs="Times New Roman"/>
        </w:rPr>
        <w:t>Firman para constancia, a los cator</w:t>
      </w:r>
      <w:r w:rsidRPr="35C8B803" w:rsidR="00541DEB">
        <w:rPr>
          <w:rFonts w:ascii="Times New Roman" w:hAnsi="Times New Roman" w:cs="Times New Roman"/>
        </w:rPr>
        <w:t>ce</w:t>
      </w:r>
      <w:r w:rsidRPr="35C8B803">
        <w:rPr>
          <w:rFonts w:ascii="Times New Roman" w:hAnsi="Times New Roman" w:cs="Times New Roman"/>
        </w:rPr>
        <w:t xml:space="preserve"> (14) días del mes de julio de 2022. </w:t>
      </w:r>
    </w:p>
    <w:p w:rsidRPr="00DC6CFE" w:rsidR="00D645E7" w:rsidP="00DF53F9" w:rsidRDefault="00D645E7" w14:paraId="335F55C2" w14:textId="77777777">
      <w:pPr>
        <w:pStyle w:val="Prrafodelista"/>
        <w:ind w:left="360"/>
        <w:rPr>
          <w:rFonts w:ascii="Times New Roman" w:hAnsi="Times New Roman" w:cs="Times New Roman"/>
          <w:szCs w:val="24"/>
        </w:rPr>
      </w:pPr>
    </w:p>
    <w:p w:rsidRPr="00DC6CFE" w:rsidR="00D17983" w:rsidP="00DF53F9" w:rsidRDefault="00D17983" w14:paraId="26FB21A2" w14:textId="4971A0B4">
      <w:pPr>
        <w:pStyle w:val="Prrafodelista"/>
        <w:widowControl w:val="0"/>
        <w:suppressAutoHyphens/>
        <w:autoSpaceDE w:val="0"/>
        <w:autoSpaceDN w:val="0"/>
        <w:ind w:left="705"/>
        <w:textDirection w:val="btLr"/>
        <w:textAlignment w:val="top"/>
        <w:outlineLvl w:val="0"/>
        <w:rPr>
          <w:rFonts w:ascii="Times New Roman" w:hAnsi="Times New Roman" w:cs="Times New Roman"/>
          <w:szCs w:val="24"/>
        </w:rPr>
      </w:pPr>
    </w:p>
    <w:p w:rsidRPr="00DC6CFE" w:rsidR="00970015" w:rsidP="00DF53F9" w:rsidRDefault="00970015" w14:paraId="7AE9AFF3" w14:textId="77777777">
      <w:pPr>
        <w:pStyle w:val="Prrafodelista"/>
        <w:widowControl w:val="0"/>
        <w:suppressAutoHyphens/>
        <w:autoSpaceDE w:val="0"/>
        <w:autoSpaceDN w:val="0"/>
        <w:ind w:left="705"/>
        <w:textDirection w:val="btLr"/>
        <w:textAlignment w:val="top"/>
        <w:outlineLvl w:val="0"/>
        <w:rPr>
          <w:rFonts w:ascii="Times New Roman" w:hAnsi="Times New Roman" w:cs="Times New Roman"/>
          <w:szCs w:val="24"/>
        </w:rPr>
      </w:pPr>
    </w:p>
    <w:p w:rsidR="2AE469EF" w:rsidP="2AE469EF" w:rsidRDefault="2AE469EF" w14:paraId="5C31A007" w14:textId="114AE86C">
      <w:pPr>
        <w:widowControl w:val="0"/>
        <w:ind w:left="720"/>
        <w:jc w:val="center"/>
        <w:outlineLvl w:val="0"/>
        <w:rPr>
          <w:rFonts w:ascii="Calibri Light" w:hAnsi="Calibri Light" w:eastAsia="Calibri"/>
          <w:szCs w:val="24"/>
        </w:rPr>
      </w:pPr>
    </w:p>
    <w:p w:rsidR="2AE469EF" w:rsidP="00AD5777" w:rsidRDefault="2AE469EF" w14:paraId="6211D41F" w14:textId="497144D4">
      <w:pPr>
        <w:ind w:left="720"/>
        <w:rPr>
          <w:rFonts w:ascii="Times New Roman" w:hAnsi="Times New Roman" w:eastAsia="Times New Roman" w:cs="Times New Roman"/>
          <w:szCs w:val="24"/>
          <w:lang w:val="es-ES"/>
        </w:rPr>
      </w:pPr>
    </w:p>
    <w:p w:rsidR="2AE469EF" w:rsidP="00AD5777" w:rsidRDefault="2AE469EF" w14:paraId="28AFC9A6" w14:textId="67B69D1C">
      <w:pPr>
        <w:ind w:left="720"/>
        <w:rPr>
          <w:rFonts w:ascii="Times New Roman" w:hAnsi="Times New Roman" w:eastAsia="Times New Roman" w:cs="Times New Roman"/>
          <w:szCs w:val="24"/>
          <w:lang w:val="es-ES"/>
        </w:rPr>
      </w:pPr>
    </w:p>
    <w:p w:rsidR="2AE469EF" w:rsidP="00AD5777" w:rsidRDefault="2AE469EF" w14:paraId="7D50D017" w14:textId="6ED0D7A1">
      <w:pPr>
        <w:ind w:left="720"/>
        <w:rPr>
          <w:rFonts w:ascii="Times New Roman" w:hAnsi="Times New Roman" w:eastAsia="Times New Roman" w:cs="Times New Roman"/>
          <w:szCs w:val="24"/>
          <w:lang w:val="es-ES"/>
        </w:rPr>
      </w:pPr>
    </w:p>
    <w:tbl>
      <w:tblPr>
        <w:tblStyle w:val="Tablaconcuadrcula"/>
        <w:tblW w:w="0" w:type="auto"/>
        <w:tblLayout w:type="fixed"/>
        <w:tblLook w:val="06A0" w:firstRow="1" w:lastRow="0" w:firstColumn="1" w:lastColumn="0" w:noHBand="1" w:noVBand="1"/>
      </w:tblPr>
      <w:tblGrid>
        <w:gridCol w:w="4125"/>
        <w:gridCol w:w="570"/>
        <w:gridCol w:w="3765"/>
      </w:tblGrid>
      <w:tr w:rsidR="2AE469EF" w:rsidTr="00CA7D6E" w14:paraId="1A211CCF" w14:textId="77777777">
        <w:trPr>
          <w:trHeight w:val="1695"/>
        </w:trPr>
        <w:tc>
          <w:tcPr>
            <w:tcW w:w="4125" w:type="dxa"/>
            <w:tcBorders>
              <w:left w:val="nil"/>
              <w:bottom w:val="nil"/>
              <w:right w:val="nil"/>
            </w:tcBorders>
          </w:tcPr>
          <w:p w:rsidR="2AE469EF" w:rsidP="00AD5777" w:rsidRDefault="2AE469EF" w14:paraId="42C72DDD" w14:textId="169035FA">
            <w:pPr>
              <w:jc w:val="center"/>
              <w:rPr>
                <w:rFonts w:ascii="Times New Roman" w:hAnsi="Times New Roman" w:eastAsia="Times New Roman" w:cs="Times New Roman"/>
                <w:szCs w:val="24"/>
                <w:lang w:val="es-ES"/>
              </w:rPr>
            </w:pPr>
            <w:r w:rsidRPr="2AE469EF">
              <w:rPr>
                <w:rFonts w:ascii="Times New Roman" w:hAnsi="Times New Roman" w:eastAsia="Times New Roman" w:cs="Times New Roman"/>
                <w:szCs w:val="24"/>
              </w:rPr>
              <w:t>Mgs. Cecilia Pacheco Sempértegui</w:t>
            </w:r>
          </w:p>
          <w:p w:rsidR="2AE469EF" w:rsidP="00AD5777" w:rsidRDefault="2AE469EF" w14:paraId="2FAA7731" w14:textId="08E39428">
            <w:pPr>
              <w:ind w:right="4"/>
              <w:jc w:val="center"/>
              <w:rPr>
                <w:rFonts w:ascii="Times New Roman" w:hAnsi="Times New Roman" w:eastAsia="Times New Roman" w:cs="Times New Roman"/>
                <w:sz w:val="20"/>
                <w:szCs w:val="20"/>
                <w:lang w:val="es-ES"/>
              </w:rPr>
            </w:pPr>
            <w:r w:rsidRPr="2AE469EF">
              <w:rPr>
                <w:rFonts w:ascii="Times New Roman" w:hAnsi="Times New Roman" w:eastAsia="Times New Roman" w:cs="Times New Roman"/>
                <w:b/>
                <w:bCs/>
                <w:sz w:val="20"/>
                <w:szCs w:val="20"/>
              </w:rPr>
              <w:t>PRESIDENTA DE COMISIÓN</w:t>
            </w:r>
            <w:r w:rsidRPr="2AE469EF">
              <w:rPr>
                <w:rFonts w:ascii="Times New Roman" w:hAnsi="Times New Roman" w:eastAsia="Times New Roman" w:cs="Times New Roman"/>
                <w:sz w:val="20"/>
                <w:szCs w:val="20"/>
              </w:rPr>
              <w:t xml:space="preserve"> </w:t>
            </w:r>
          </w:p>
          <w:p w:rsidR="2AE469EF" w:rsidP="00AD5777" w:rsidRDefault="2AE469EF" w14:paraId="777F1C11" w14:textId="75A8BD11">
            <w:pPr>
              <w:ind w:right="4"/>
              <w:jc w:val="center"/>
              <w:rPr>
                <w:rFonts w:ascii="Times New Roman" w:hAnsi="Times New Roman" w:eastAsia="Times New Roman" w:cs="Times New Roman"/>
                <w:sz w:val="20"/>
                <w:szCs w:val="20"/>
                <w:lang w:val="es-ES"/>
              </w:rPr>
            </w:pPr>
            <w:r w:rsidRPr="2AE469EF">
              <w:rPr>
                <w:rFonts w:ascii="Times New Roman" w:hAnsi="Times New Roman" w:eastAsia="Times New Roman" w:cs="Times New Roman"/>
                <w:b/>
                <w:bCs/>
                <w:sz w:val="20"/>
                <w:szCs w:val="20"/>
              </w:rPr>
              <w:t>SECRETARÍA DE AMBIENTE</w:t>
            </w:r>
          </w:p>
        </w:tc>
        <w:tc>
          <w:tcPr>
            <w:tcW w:w="570" w:type="dxa"/>
            <w:tcBorders>
              <w:top w:val="nil"/>
              <w:left w:val="nil"/>
              <w:bottom w:val="nil"/>
              <w:right w:val="nil"/>
            </w:tcBorders>
          </w:tcPr>
          <w:p w:rsidR="2AE469EF" w:rsidP="00AD5777" w:rsidRDefault="2AE469EF" w14:paraId="23C7BE28" w14:textId="020D236B">
            <w:pPr>
              <w:jc w:val="center"/>
              <w:rPr>
                <w:rFonts w:ascii="Times New Roman" w:hAnsi="Times New Roman" w:eastAsia="Times New Roman" w:cs="Times New Roman"/>
                <w:szCs w:val="24"/>
                <w:lang w:val="es-ES"/>
              </w:rPr>
            </w:pPr>
          </w:p>
        </w:tc>
        <w:tc>
          <w:tcPr>
            <w:tcW w:w="3765" w:type="dxa"/>
            <w:tcBorders>
              <w:left w:val="nil"/>
              <w:bottom w:val="single" w:color="auto" w:sz="4" w:space="0"/>
              <w:right w:val="nil"/>
            </w:tcBorders>
          </w:tcPr>
          <w:p w:rsidR="2AE469EF" w:rsidP="00AD5777" w:rsidRDefault="2AE469EF" w14:paraId="7422C3AF" w14:textId="64CB8001">
            <w:pPr>
              <w:jc w:val="center"/>
              <w:rPr>
                <w:rFonts w:ascii="Times New Roman" w:hAnsi="Times New Roman" w:eastAsia="Times New Roman" w:cs="Times New Roman"/>
                <w:szCs w:val="24"/>
                <w:lang w:val="es-ES"/>
              </w:rPr>
            </w:pPr>
            <w:r w:rsidRPr="2AE469EF">
              <w:rPr>
                <w:rFonts w:ascii="Times New Roman" w:hAnsi="Times New Roman" w:eastAsia="Times New Roman" w:cs="Times New Roman"/>
                <w:szCs w:val="24"/>
              </w:rPr>
              <w:t>MSc. Cynthia Rodríguez</w:t>
            </w:r>
          </w:p>
          <w:p w:rsidR="2AE469EF" w:rsidP="00AD5777" w:rsidRDefault="2AE469EF" w14:paraId="1D88C773" w14:textId="15B7EB44">
            <w:pPr>
              <w:jc w:val="center"/>
              <w:rPr>
                <w:rFonts w:ascii="Times New Roman" w:hAnsi="Times New Roman" w:eastAsia="Times New Roman" w:cs="Times New Roman"/>
                <w:sz w:val="20"/>
                <w:szCs w:val="20"/>
                <w:lang w:val="es-ES"/>
              </w:rPr>
            </w:pPr>
            <w:r w:rsidRPr="2AE469EF">
              <w:rPr>
                <w:rFonts w:ascii="Times New Roman" w:hAnsi="Times New Roman" w:eastAsia="Times New Roman" w:cs="Times New Roman"/>
                <w:b/>
                <w:bCs/>
                <w:sz w:val="20"/>
                <w:szCs w:val="20"/>
              </w:rPr>
              <w:t>DELEGADO</w:t>
            </w:r>
            <w:r w:rsidRPr="2AE469EF">
              <w:rPr>
                <w:rFonts w:ascii="Times New Roman" w:hAnsi="Times New Roman" w:eastAsia="Times New Roman" w:cs="Times New Roman"/>
                <w:sz w:val="20"/>
                <w:szCs w:val="20"/>
              </w:rPr>
              <w:t xml:space="preserve"> </w:t>
            </w:r>
          </w:p>
          <w:p w:rsidR="2AE469EF" w:rsidP="00AD5777" w:rsidRDefault="2AE469EF" w14:paraId="735B0671" w14:textId="67949C38">
            <w:pPr>
              <w:ind w:right="4"/>
              <w:jc w:val="center"/>
              <w:rPr>
                <w:rFonts w:ascii="Times New Roman" w:hAnsi="Times New Roman" w:eastAsia="Times New Roman" w:cs="Times New Roman"/>
                <w:sz w:val="20"/>
                <w:szCs w:val="20"/>
                <w:lang w:val="es-ES"/>
              </w:rPr>
            </w:pPr>
            <w:r w:rsidRPr="2AE469EF">
              <w:rPr>
                <w:rFonts w:ascii="Times New Roman" w:hAnsi="Times New Roman" w:eastAsia="Times New Roman" w:cs="Times New Roman"/>
                <w:b/>
                <w:bCs/>
                <w:sz w:val="20"/>
                <w:szCs w:val="20"/>
              </w:rPr>
              <w:t>CÁMARA DE INDUSTRIAS Y PRODUCTIVIDAD</w:t>
            </w:r>
          </w:p>
          <w:p w:rsidR="2AE469EF" w:rsidP="00AD5777" w:rsidRDefault="2AE469EF" w14:paraId="47955C03" w14:textId="203E8D51">
            <w:pPr>
              <w:ind w:right="4"/>
              <w:jc w:val="center"/>
              <w:rPr>
                <w:rFonts w:ascii="Times New Roman" w:hAnsi="Times New Roman" w:eastAsia="Times New Roman" w:cs="Times New Roman"/>
                <w:sz w:val="20"/>
                <w:szCs w:val="20"/>
                <w:lang w:val="es-ES"/>
              </w:rPr>
            </w:pPr>
          </w:p>
          <w:p w:rsidR="2AE469EF" w:rsidP="00AD5777" w:rsidRDefault="2AE469EF" w14:paraId="3F1C68BE" w14:textId="504BC84A">
            <w:pPr>
              <w:ind w:right="4"/>
              <w:jc w:val="center"/>
              <w:rPr>
                <w:rFonts w:ascii="Times New Roman" w:hAnsi="Times New Roman" w:eastAsia="Times New Roman" w:cs="Times New Roman"/>
                <w:sz w:val="20"/>
                <w:szCs w:val="20"/>
                <w:lang w:val="es-ES"/>
              </w:rPr>
            </w:pPr>
          </w:p>
          <w:p w:rsidR="00AD5777" w:rsidP="00AD5777" w:rsidRDefault="00AD5777" w14:paraId="064FB07A" w14:textId="3A31F9E2">
            <w:pPr>
              <w:ind w:right="4"/>
              <w:jc w:val="center"/>
              <w:rPr>
                <w:rFonts w:ascii="Times New Roman" w:hAnsi="Times New Roman" w:eastAsia="Times New Roman" w:cs="Times New Roman"/>
                <w:sz w:val="20"/>
                <w:szCs w:val="20"/>
                <w:lang w:val="es-ES"/>
              </w:rPr>
            </w:pPr>
          </w:p>
          <w:p w:rsidR="00AD5777" w:rsidP="00AD5777" w:rsidRDefault="00AD5777" w14:paraId="2A4C2A78" w14:textId="77777777">
            <w:pPr>
              <w:ind w:right="4"/>
              <w:jc w:val="center"/>
              <w:rPr>
                <w:rFonts w:ascii="Times New Roman" w:hAnsi="Times New Roman" w:eastAsia="Times New Roman" w:cs="Times New Roman"/>
                <w:sz w:val="20"/>
                <w:szCs w:val="20"/>
                <w:lang w:val="es-ES"/>
              </w:rPr>
            </w:pPr>
          </w:p>
          <w:p w:rsidR="2AE469EF" w:rsidP="00AD5777" w:rsidRDefault="2AE469EF" w14:paraId="20B51617" w14:textId="57C10A5E">
            <w:pPr>
              <w:ind w:right="4"/>
              <w:jc w:val="center"/>
              <w:rPr>
                <w:rFonts w:ascii="Times New Roman" w:hAnsi="Times New Roman" w:eastAsia="Times New Roman" w:cs="Times New Roman"/>
                <w:sz w:val="20"/>
                <w:szCs w:val="20"/>
                <w:lang w:val="es-ES"/>
              </w:rPr>
            </w:pPr>
          </w:p>
          <w:p w:rsidR="00CA7D6E" w:rsidP="00AD5777" w:rsidRDefault="00CA7D6E" w14:paraId="23B7A04D" w14:textId="77777777">
            <w:pPr>
              <w:ind w:right="4"/>
              <w:jc w:val="center"/>
              <w:rPr>
                <w:rFonts w:ascii="Times New Roman" w:hAnsi="Times New Roman" w:eastAsia="Times New Roman" w:cs="Times New Roman"/>
                <w:sz w:val="20"/>
                <w:szCs w:val="20"/>
                <w:lang w:val="es-ES"/>
              </w:rPr>
            </w:pPr>
          </w:p>
          <w:p w:rsidR="2AE469EF" w:rsidP="00AD5777" w:rsidRDefault="2AE469EF" w14:paraId="123DB1AD" w14:textId="6C79380B">
            <w:pPr>
              <w:ind w:right="4"/>
              <w:jc w:val="center"/>
              <w:rPr>
                <w:rFonts w:ascii="Times New Roman" w:hAnsi="Times New Roman" w:eastAsia="Times New Roman" w:cs="Times New Roman"/>
                <w:sz w:val="20"/>
                <w:szCs w:val="20"/>
                <w:lang w:val="es-ES"/>
              </w:rPr>
            </w:pPr>
          </w:p>
        </w:tc>
      </w:tr>
      <w:tr w:rsidR="2AE469EF" w:rsidTr="00CA7D6E" w14:paraId="1A902AFE" w14:textId="77777777">
        <w:trPr>
          <w:trHeight w:val="1695"/>
        </w:trPr>
        <w:tc>
          <w:tcPr>
            <w:tcW w:w="4125" w:type="dxa"/>
            <w:tcBorders>
              <w:top w:val="nil"/>
              <w:left w:val="nil"/>
              <w:bottom w:val="nil"/>
              <w:right w:val="nil"/>
            </w:tcBorders>
          </w:tcPr>
          <w:p w:rsidR="2AE469EF" w:rsidP="00AD5777" w:rsidRDefault="2AE469EF" w14:paraId="0F611AE5" w14:textId="5741C5AA">
            <w:pPr>
              <w:pBdr>
                <w:top w:val="single" w:color="auto" w:sz="4" w:space="1"/>
              </w:pBdr>
              <w:jc w:val="center"/>
              <w:rPr>
                <w:rFonts w:ascii="Times New Roman" w:hAnsi="Times New Roman" w:eastAsia="Times New Roman" w:cs="Times New Roman"/>
                <w:szCs w:val="24"/>
                <w:lang w:val="es-ES"/>
              </w:rPr>
            </w:pPr>
            <w:r w:rsidRPr="2AE469EF">
              <w:rPr>
                <w:rFonts w:ascii="Times New Roman" w:hAnsi="Times New Roman" w:eastAsia="Times New Roman" w:cs="Times New Roman"/>
                <w:szCs w:val="24"/>
              </w:rPr>
              <w:t>MSc. Eugenio Campoverde</w:t>
            </w:r>
          </w:p>
          <w:p w:rsidR="2AE469EF" w:rsidP="00AD5777" w:rsidRDefault="2AE469EF" w14:paraId="4801B1E9" w14:textId="2272D0E4">
            <w:pPr>
              <w:pBdr>
                <w:top w:val="single" w:color="auto" w:sz="4" w:space="1"/>
              </w:pBdr>
              <w:jc w:val="center"/>
              <w:rPr>
                <w:rFonts w:ascii="Times New Roman" w:hAnsi="Times New Roman" w:eastAsia="Times New Roman" w:cs="Times New Roman"/>
                <w:sz w:val="20"/>
                <w:szCs w:val="20"/>
                <w:lang w:val="es-ES"/>
              </w:rPr>
            </w:pPr>
            <w:r w:rsidRPr="2AE469EF">
              <w:rPr>
                <w:rFonts w:ascii="Times New Roman" w:hAnsi="Times New Roman" w:eastAsia="Times New Roman" w:cs="Times New Roman"/>
                <w:b/>
                <w:bCs/>
                <w:sz w:val="20"/>
                <w:szCs w:val="20"/>
              </w:rPr>
              <w:t>DELEGADO</w:t>
            </w:r>
            <w:r w:rsidRPr="2AE469EF">
              <w:rPr>
                <w:rFonts w:ascii="Times New Roman" w:hAnsi="Times New Roman" w:eastAsia="Times New Roman" w:cs="Times New Roman"/>
                <w:sz w:val="20"/>
                <w:szCs w:val="20"/>
              </w:rPr>
              <w:t xml:space="preserve"> </w:t>
            </w:r>
          </w:p>
          <w:p w:rsidR="2AE469EF" w:rsidP="00AD5777" w:rsidRDefault="2AE469EF" w14:paraId="50E92205" w14:textId="07BEF337">
            <w:pPr>
              <w:ind w:right="4"/>
              <w:jc w:val="center"/>
              <w:rPr>
                <w:rFonts w:ascii="Times New Roman" w:hAnsi="Times New Roman" w:eastAsia="Times New Roman" w:cs="Times New Roman"/>
                <w:sz w:val="20"/>
                <w:szCs w:val="20"/>
                <w:lang w:val="es-ES"/>
              </w:rPr>
            </w:pPr>
            <w:r w:rsidRPr="2AE469EF">
              <w:rPr>
                <w:rFonts w:ascii="Times New Roman" w:hAnsi="Times New Roman" w:eastAsia="Times New Roman" w:cs="Times New Roman"/>
                <w:b/>
                <w:bCs/>
                <w:sz w:val="20"/>
                <w:szCs w:val="20"/>
              </w:rPr>
              <w:t>CJ. JUAN MANUEL CARRIÓN</w:t>
            </w:r>
          </w:p>
        </w:tc>
        <w:tc>
          <w:tcPr>
            <w:tcW w:w="570" w:type="dxa"/>
            <w:tcBorders>
              <w:top w:val="nil"/>
              <w:left w:val="nil"/>
              <w:bottom w:val="nil"/>
              <w:right w:val="nil"/>
            </w:tcBorders>
          </w:tcPr>
          <w:p w:rsidR="2AE469EF" w:rsidP="00AD5777" w:rsidRDefault="2AE469EF" w14:paraId="2EBDF29C" w14:textId="72E9D0CA">
            <w:pPr>
              <w:ind w:left="720"/>
              <w:rPr>
                <w:rFonts w:ascii="Times New Roman" w:hAnsi="Times New Roman" w:eastAsia="Times New Roman" w:cs="Times New Roman"/>
                <w:szCs w:val="24"/>
                <w:lang w:val="es-ES"/>
              </w:rPr>
            </w:pPr>
          </w:p>
        </w:tc>
        <w:tc>
          <w:tcPr>
            <w:tcW w:w="3765" w:type="dxa"/>
            <w:tcBorders>
              <w:top w:val="single" w:color="auto" w:sz="4" w:space="0"/>
              <w:left w:val="nil"/>
              <w:bottom w:val="nil"/>
              <w:right w:val="nil"/>
            </w:tcBorders>
          </w:tcPr>
          <w:p w:rsidRPr="00BB042F" w:rsidR="2AE469EF" w:rsidP="00BB042F" w:rsidRDefault="00BB042F" w14:paraId="335F44E8" w14:textId="532913AF">
            <w:pPr>
              <w:ind w:right="4"/>
              <w:jc w:val="center"/>
              <w:rPr>
                <w:rFonts w:ascii="Times New Roman" w:hAnsi="Times New Roman" w:eastAsia="Times New Roman" w:cs="Times New Roman"/>
                <w:szCs w:val="24"/>
                <w:lang w:eastAsia="es-EC"/>
              </w:rPr>
            </w:pPr>
            <w:r w:rsidRPr="00BB042F">
              <w:rPr>
                <w:rFonts w:ascii="Times New Roman" w:hAnsi="Times New Roman" w:eastAsia="Times New Roman" w:cs="Times New Roman"/>
                <w:szCs w:val="24"/>
                <w:lang w:eastAsia="es-EC"/>
              </w:rPr>
              <w:t>Mgs. Ma Augusta Montalvo Cepeda</w:t>
            </w:r>
          </w:p>
          <w:p w:rsidRPr="00BB042F" w:rsidR="00BB042F" w:rsidP="00AD5777" w:rsidRDefault="00BB042F" w14:paraId="5B899BE6" w14:textId="04F098F7">
            <w:pPr>
              <w:ind w:right="4"/>
              <w:jc w:val="center"/>
              <w:rPr>
                <w:rFonts w:ascii="Times New Roman" w:hAnsi="Times New Roman" w:eastAsia="Times New Roman" w:cs="Times New Roman"/>
                <w:b/>
                <w:bCs/>
                <w:sz w:val="20"/>
                <w:szCs w:val="20"/>
                <w:lang w:val="es-ES"/>
              </w:rPr>
            </w:pPr>
            <w:r w:rsidRPr="00BB042F">
              <w:rPr>
                <w:rFonts w:ascii="Times New Roman" w:hAnsi="Times New Roman" w:eastAsia="Times New Roman" w:cs="Times New Roman"/>
                <w:b/>
                <w:bCs/>
                <w:color w:val="000000"/>
                <w:sz w:val="20"/>
                <w:szCs w:val="20"/>
                <w:lang w:eastAsia="es-EC"/>
              </w:rPr>
              <w:t>DIRECTORA DE POLÍTICAS Y PLANEAMIENTO DE LA SECRETARÍA DE AMBIENTE</w:t>
            </w:r>
          </w:p>
        </w:tc>
      </w:tr>
    </w:tbl>
    <w:p w:rsidR="2AE469EF" w:rsidP="00AD5777" w:rsidRDefault="2AE469EF" w14:paraId="5ABA0F00" w14:textId="6C8516BB">
      <w:pPr>
        <w:rPr>
          <w:rFonts w:ascii="Calibri" w:hAnsi="Calibri" w:eastAsia="Calibri" w:cs="Calibri"/>
          <w:sz w:val="22"/>
          <w:lang w:val="es-ES"/>
        </w:rPr>
      </w:pPr>
    </w:p>
    <w:p w:rsidR="2AE469EF" w:rsidP="00AD5777" w:rsidRDefault="2AE469EF" w14:paraId="75D1D923" w14:textId="33719F1A">
      <w:pPr>
        <w:rPr>
          <w:rFonts w:ascii="Times New Roman" w:hAnsi="Times New Roman" w:eastAsia="Times New Roman" w:cs="Times New Roman"/>
          <w:sz w:val="22"/>
          <w:lang w:val="es-ES"/>
        </w:rPr>
      </w:pPr>
    </w:p>
    <w:p w:rsidR="00AD5777" w:rsidP="00AD5777" w:rsidRDefault="00AD5777" w14:paraId="28F168BC" w14:textId="77777777">
      <w:pPr>
        <w:rPr>
          <w:rFonts w:ascii="Times New Roman" w:hAnsi="Times New Roman" w:eastAsia="Times New Roman" w:cs="Times New Roman"/>
          <w:sz w:val="22"/>
          <w:lang w:val="es-ES"/>
        </w:rPr>
      </w:pPr>
    </w:p>
    <w:tbl>
      <w:tblPr>
        <w:tblStyle w:val="Tablaconcuadrcu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6A0" w:firstRow="1" w:lastRow="0" w:firstColumn="1" w:lastColumn="0" w:noHBand="1" w:noVBand="1"/>
      </w:tblPr>
      <w:tblGrid>
        <w:gridCol w:w="4125"/>
        <w:gridCol w:w="570"/>
        <w:gridCol w:w="3765"/>
      </w:tblGrid>
      <w:tr w:rsidR="004012EB" w:rsidTr="00AD5777" w14:paraId="67BB7253" w14:textId="77777777">
        <w:trPr>
          <w:trHeight w:val="970"/>
        </w:trPr>
        <w:tc>
          <w:tcPr>
            <w:tcW w:w="4125" w:type="dxa"/>
            <w:tcBorders>
              <w:top w:val="single" w:color="auto" w:sz="4" w:space="0"/>
            </w:tcBorders>
          </w:tcPr>
          <w:p w:rsidR="004012EB" w:rsidP="00AD5777" w:rsidRDefault="004012EB" w14:paraId="16B0D8B8" w14:textId="77777777">
            <w:pPr>
              <w:jc w:val="center"/>
              <w:rPr>
                <w:rFonts w:ascii="Times New Roman" w:hAnsi="Times New Roman" w:eastAsia="Times New Roman" w:cs="Times New Roman"/>
                <w:szCs w:val="24"/>
                <w:lang w:val="es-ES"/>
              </w:rPr>
            </w:pPr>
            <w:r w:rsidRPr="2AE469EF">
              <w:rPr>
                <w:rFonts w:ascii="Times New Roman" w:hAnsi="Times New Roman" w:eastAsia="Times New Roman" w:cs="Times New Roman"/>
                <w:szCs w:val="24"/>
              </w:rPr>
              <w:t xml:space="preserve">Ing. Juan Carriquiry </w:t>
            </w:r>
          </w:p>
          <w:p w:rsidRPr="004012EB" w:rsidR="004012EB" w:rsidP="00AD5777" w:rsidRDefault="004012EB" w14:paraId="1976C7FD" w14:textId="77777777">
            <w:pPr>
              <w:jc w:val="center"/>
              <w:rPr>
                <w:rFonts w:ascii="Times New Roman" w:hAnsi="Times New Roman" w:eastAsia="Times New Roman" w:cs="Times New Roman"/>
                <w:sz w:val="20"/>
                <w:szCs w:val="20"/>
                <w:lang w:val="es-ES"/>
              </w:rPr>
            </w:pPr>
            <w:r w:rsidRPr="004012EB">
              <w:rPr>
                <w:rFonts w:ascii="Times New Roman" w:hAnsi="Times New Roman" w:eastAsia="Times New Roman" w:cs="Times New Roman"/>
                <w:b/>
                <w:bCs/>
                <w:sz w:val="20"/>
                <w:szCs w:val="20"/>
              </w:rPr>
              <w:t>REPRESENTANTE DE UEMI (CONSORCIO SOLUTIONSPLUS)</w:t>
            </w:r>
          </w:p>
          <w:p w:rsidR="004012EB" w:rsidP="00AD5777" w:rsidRDefault="004012EB" w14:paraId="7CE2F0C6" w14:textId="77777777">
            <w:pPr>
              <w:ind w:right="4"/>
              <w:jc w:val="center"/>
              <w:rPr>
                <w:rFonts w:ascii="Times New Roman" w:hAnsi="Times New Roman" w:eastAsia="Times New Roman" w:cs="Times New Roman"/>
                <w:sz w:val="20"/>
                <w:szCs w:val="20"/>
                <w:lang w:val="es-ES"/>
              </w:rPr>
            </w:pPr>
          </w:p>
        </w:tc>
        <w:tc>
          <w:tcPr>
            <w:tcW w:w="570" w:type="dxa"/>
          </w:tcPr>
          <w:p w:rsidR="004012EB" w:rsidP="00AD5777" w:rsidRDefault="004012EB" w14:paraId="293BE127" w14:textId="77777777">
            <w:pPr>
              <w:ind w:left="720"/>
              <w:rPr>
                <w:rFonts w:ascii="Times New Roman" w:hAnsi="Times New Roman" w:eastAsia="Times New Roman" w:cs="Times New Roman"/>
                <w:szCs w:val="24"/>
                <w:lang w:val="es-ES"/>
              </w:rPr>
            </w:pPr>
          </w:p>
        </w:tc>
        <w:tc>
          <w:tcPr>
            <w:tcW w:w="3765" w:type="dxa"/>
            <w:tcBorders>
              <w:top w:val="single" w:color="auto" w:sz="4" w:space="0"/>
            </w:tcBorders>
          </w:tcPr>
          <w:p w:rsidR="004012EB" w:rsidP="00AD5777" w:rsidRDefault="004012EB" w14:paraId="79396D81" w14:textId="77777777">
            <w:pPr>
              <w:jc w:val="center"/>
              <w:rPr>
                <w:rFonts w:ascii="Times New Roman" w:hAnsi="Times New Roman" w:eastAsia="Times New Roman" w:cs="Times New Roman"/>
                <w:szCs w:val="24"/>
                <w:lang w:val="es-ES"/>
              </w:rPr>
            </w:pPr>
            <w:r w:rsidRPr="2AE469EF">
              <w:rPr>
                <w:rFonts w:ascii="Times New Roman" w:hAnsi="Times New Roman" w:eastAsia="Times New Roman" w:cs="Times New Roman"/>
                <w:szCs w:val="24"/>
              </w:rPr>
              <w:t>Mgs. Alicia Martínez</w:t>
            </w:r>
          </w:p>
          <w:p w:rsidR="004012EB" w:rsidP="00AD5777" w:rsidRDefault="004012EB" w14:paraId="29DEE9C8" w14:textId="139F219F">
            <w:pPr>
              <w:jc w:val="center"/>
              <w:rPr>
                <w:rFonts w:ascii="Times New Roman" w:hAnsi="Times New Roman" w:eastAsia="Times New Roman" w:cs="Times New Roman"/>
                <w:sz w:val="20"/>
                <w:szCs w:val="20"/>
                <w:lang w:val="es-ES"/>
              </w:rPr>
            </w:pPr>
            <w:r w:rsidRPr="004012EB">
              <w:rPr>
                <w:rFonts w:ascii="Times New Roman" w:hAnsi="Times New Roman" w:eastAsia="Times New Roman" w:cs="Times New Roman"/>
                <w:b/>
                <w:bCs/>
                <w:sz w:val="20"/>
                <w:szCs w:val="20"/>
              </w:rPr>
              <w:t>REPRESENTANTE DE ZARAGOZA LOGISTIC CENTER (CONSORCIO SOLUTIONSPLUS)</w:t>
            </w:r>
          </w:p>
        </w:tc>
      </w:tr>
    </w:tbl>
    <w:p w:rsidR="004012EB" w:rsidP="004012EB" w:rsidRDefault="004012EB" w14:paraId="3AD84A8D" w14:textId="77777777">
      <w:pPr>
        <w:rPr>
          <w:rFonts w:ascii="Times New Roman" w:hAnsi="Times New Roman" w:eastAsia="Times New Roman" w:cs="Times New Roman"/>
          <w:sz w:val="22"/>
          <w:lang w:val="es-ES"/>
        </w:rPr>
      </w:pPr>
    </w:p>
    <w:p w:rsidR="2AE469EF" w:rsidP="2AE469EF" w:rsidRDefault="2AE469EF" w14:paraId="68A22788" w14:textId="24B3B27D">
      <w:pPr>
        <w:ind w:left="-5" w:right="27"/>
        <w:rPr>
          <w:rFonts w:ascii="Times New Roman" w:hAnsi="Times New Roman" w:eastAsia="Times New Roman" w:cs="Times New Roman"/>
          <w:sz w:val="22"/>
        </w:rPr>
      </w:pPr>
    </w:p>
    <w:p w:rsidR="00BB042F" w:rsidP="2AE469EF" w:rsidRDefault="00BB042F" w14:paraId="5C547B02" w14:textId="77777777">
      <w:pPr>
        <w:ind w:left="-5" w:right="27"/>
        <w:rPr>
          <w:rFonts w:ascii="Times New Roman" w:hAnsi="Times New Roman" w:eastAsia="Times New Roman" w:cs="Times New Roman"/>
          <w:sz w:val="22"/>
        </w:rPr>
      </w:pPr>
    </w:p>
    <w:p w:rsidR="00BB042F" w:rsidP="2AE469EF" w:rsidRDefault="00BB042F" w14:paraId="046350D8" w14:textId="38E9C97E">
      <w:pPr>
        <w:ind w:left="-5" w:right="27"/>
        <w:rPr>
          <w:rFonts w:ascii="Times New Roman" w:hAnsi="Times New Roman" w:eastAsia="Times New Roman" w:cs="Times New Roman"/>
          <w:sz w:val="22"/>
        </w:rPr>
      </w:pPr>
    </w:p>
    <w:p w:rsidR="00BB042F" w:rsidP="2AE469EF" w:rsidRDefault="00BB042F" w14:paraId="7BE3BD76" w14:textId="6AE85E23">
      <w:pPr>
        <w:ind w:left="-5" w:right="27"/>
        <w:rPr>
          <w:rFonts w:ascii="Times New Roman" w:hAnsi="Times New Roman" w:eastAsia="Times New Roman" w:cs="Times New Roman"/>
          <w:sz w:val="22"/>
        </w:rPr>
      </w:pPr>
    </w:p>
    <w:p w:rsidR="00BB042F" w:rsidP="2AE469EF" w:rsidRDefault="00BB042F" w14:paraId="6F7051BC" w14:textId="42FC7E3A">
      <w:pPr>
        <w:ind w:left="-5" w:right="27"/>
        <w:rPr>
          <w:rFonts w:ascii="Times New Roman" w:hAnsi="Times New Roman" w:eastAsia="Times New Roman" w:cs="Times New Roman"/>
          <w:sz w:val="22"/>
        </w:rPr>
      </w:pPr>
    </w:p>
    <w:p w:rsidR="00BB042F" w:rsidP="2AE469EF" w:rsidRDefault="00BB042F" w14:paraId="6B834452" w14:textId="77777777">
      <w:pPr>
        <w:ind w:left="-5" w:right="27"/>
        <w:rPr>
          <w:rFonts w:ascii="Times New Roman" w:hAnsi="Times New Roman" w:eastAsia="Times New Roman" w:cs="Times New Roman"/>
          <w:sz w:val="22"/>
        </w:rPr>
      </w:pPr>
    </w:p>
    <w:p w:rsidR="00BB042F" w:rsidP="2AE469EF" w:rsidRDefault="00BB042F" w14:paraId="1E7C39F6" w14:textId="77777777">
      <w:pPr>
        <w:ind w:left="-5" w:right="27"/>
        <w:rPr>
          <w:rFonts w:ascii="Times New Roman" w:hAnsi="Times New Roman" w:eastAsia="Times New Roman" w:cs="Times New Roman"/>
          <w:sz w:val="22"/>
        </w:rPr>
      </w:pPr>
    </w:p>
    <w:p w:rsidR="00BB042F" w:rsidP="2AE469EF" w:rsidRDefault="00BB042F" w14:paraId="04D2F9A5" w14:textId="77777777">
      <w:pPr>
        <w:ind w:left="-5" w:right="27"/>
        <w:rPr>
          <w:rFonts w:ascii="Times New Roman" w:hAnsi="Times New Roman" w:eastAsia="Times New Roman" w:cs="Times New Roman"/>
          <w:sz w:val="22"/>
        </w:rPr>
      </w:pPr>
    </w:p>
    <w:tbl>
      <w:tblPr>
        <w:tblStyle w:val="Tablaconcuadrcu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6A0" w:firstRow="1" w:lastRow="0" w:firstColumn="1" w:lastColumn="0" w:noHBand="1" w:noVBand="1"/>
      </w:tblPr>
      <w:tblGrid>
        <w:gridCol w:w="4125"/>
        <w:gridCol w:w="570"/>
        <w:gridCol w:w="3765"/>
      </w:tblGrid>
      <w:tr w:rsidR="00BB042F" w:rsidTr="007553DD" w14:paraId="07916D41" w14:textId="77777777">
        <w:trPr>
          <w:trHeight w:val="970"/>
        </w:trPr>
        <w:tc>
          <w:tcPr>
            <w:tcW w:w="4125" w:type="dxa"/>
            <w:tcBorders>
              <w:top w:val="single" w:color="auto" w:sz="4" w:space="0"/>
            </w:tcBorders>
          </w:tcPr>
          <w:p w:rsidR="00BB042F" w:rsidP="007553DD" w:rsidRDefault="00BB042F" w14:paraId="2E016A64" w14:textId="77777777">
            <w:pPr>
              <w:jc w:val="center"/>
              <w:rPr>
                <w:rFonts w:ascii="Times New Roman" w:hAnsi="Times New Roman" w:eastAsia="Times New Roman" w:cs="Times New Roman"/>
                <w:sz w:val="18"/>
                <w:szCs w:val="18"/>
                <w:lang w:eastAsia="es-EC"/>
              </w:rPr>
            </w:pPr>
            <w:r>
              <w:rPr>
                <w:rFonts w:ascii="Times New Roman" w:hAnsi="Times New Roman" w:eastAsia="Times New Roman" w:cs="Times New Roman"/>
                <w:sz w:val="18"/>
                <w:szCs w:val="18"/>
                <w:lang w:eastAsia="es-EC"/>
              </w:rPr>
              <w:t>Mgs. María Agustina Santana</w:t>
            </w:r>
          </w:p>
          <w:p w:rsidR="00BB042F" w:rsidP="007553DD" w:rsidRDefault="00BB042F" w14:paraId="58F622C9" w14:textId="5BDBE44D">
            <w:pPr>
              <w:ind w:right="4"/>
              <w:jc w:val="center"/>
              <w:rPr>
                <w:rFonts w:ascii="Times New Roman" w:hAnsi="Times New Roman" w:eastAsia="Times New Roman" w:cs="Times New Roman"/>
                <w:sz w:val="20"/>
                <w:szCs w:val="20"/>
                <w:lang w:val="es-ES"/>
              </w:rPr>
            </w:pPr>
            <w:r w:rsidRPr="00BB042F">
              <w:rPr>
                <w:rFonts w:ascii="Times New Roman" w:hAnsi="Times New Roman" w:eastAsia="Times New Roman" w:cs="Times New Roman"/>
                <w:b/>
                <w:bCs/>
                <w:sz w:val="20"/>
                <w:szCs w:val="20"/>
              </w:rPr>
              <w:t xml:space="preserve">DIRECTORA DE MODOS DE TRANSPORTE SOSTENIBLE DE LA SECRETARÍA DE MOVILIDAD </w:t>
            </w:r>
          </w:p>
        </w:tc>
        <w:tc>
          <w:tcPr>
            <w:tcW w:w="570" w:type="dxa"/>
          </w:tcPr>
          <w:p w:rsidR="00BB042F" w:rsidP="007553DD" w:rsidRDefault="00BB042F" w14:paraId="75A15FF8" w14:textId="77777777">
            <w:pPr>
              <w:ind w:left="720"/>
              <w:rPr>
                <w:rFonts w:ascii="Times New Roman" w:hAnsi="Times New Roman" w:eastAsia="Times New Roman" w:cs="Times New Roman"/>
                <w:szCs w:val="24"/>
                <w:lang w:val="es-ES"/>
              </w:rPr>
            </w:pPr>
          </w:p>
        </w:tc>
        <w:tc>
          <w:tcPr>
            <w:tcW w:w="3765" w:type="dxa"/>
            <w:tcBorders>
              <w:top w:val="single" w:color="auto" w:sz="4" w:space="0"/>
            </w:tcBorders>
          </w:tcPr>
          <w:p w:rsidR="00BB042F" w:rsidP="007553DD" w:rsidRDefault="00BB042F" w14:paraId="3EF7179B" w14:textId="77777777">
            <w:pPr>
              <w:jc w:val="center"/>
              <w:rPr>
                <w:rFonts w:ascii="Times New Roman" w:hAnsi="Times New Roman" w:eastAsia="Times New Roman" w:cs="Times New Roman"/>
                <w:szCs w:val="24"/>
              </w:rPr>
            </w:pPr>
            <w:r w:rsidRPr="00BB042F">
              <w:rPr>
                <w:rFonts w:ascii="Times New Roman" w:hAnsi="Times New Roman" w:eastAsia="Times New Roman" w:cs="Times New Roman"/>
                <w:szCs w:val="24"/>
              </w:rPr>
              <w:t>Mgs. María Rosa Muñoz</w:t>
            </w:r>
          </w:p>
          <w:p w:rsidR="00BB042F" w:rsidP="007553DD" w:rsidRDefault="00BB042F" w14:paraId="4BF16A8C" w14:textId="6FFF0ED4">
            <w:pPr>
              <w:jc w:val="center"/>
              <w:rPr>
                <w:rFonts w:ascii="Times New Roman" w:hAnsi="Times New Roman" w:eastAsia="Times New Roman" w:cs="Times New Roman"/>
                <w:sz w:val="20"/>
                <w:szCs w:val="20"/>
                <w:lang w:val="es-ES"/>
              </w:rPr>
            </w:pPr>
            <w:r w:rsidRPr="00BB042F">
              <w:rPr>
                <w:rFonts w:ascii="Times New Roman" w:hAnsi="Times New Roman" w:eastAsia="Times New Roman" w:cs="Times New Roman"/>
                <w:b/>
                <w:bCs/>
                <w:sz w:val="20"/>
                <w:szCs w:val="20"/>
              </w:rPr>
              <w:t>REPRESENTANTE DE WUPPERTAL INSTITUTE (CONSORCIO SOLUTIONSPLUS)</w:t>
            </w:r>
          </w:p>
        </w:tc>
      </w:tr>
    </w:tbl>
    <w:p w:rsidR="00BB042F" w:rsidP="2AE469EF" w:rsidRDefault="00BB042F" w14:paraId="56F98494" w14:textId="77777777">
      <w:pPr>
        <w:ind w:left="-5" w:right="27"/>
        <w:rPr>
          <w:rFonts w:ascii="Times New Roman" w:hAnsi="Times New Roman" w:eastAsia="Times New Roman" w:cs="Times New Roman"/>
          <w:sz w:val="22"/>
        </w:rPr>
      </w:pPr>
    </w:p>
    <w:p w:rsidR="00BB042F" w:rsidP="2AE469EF" w:rsidRDefault="00BB042F" w14:paraId="280A668C" w14:textId="77777777">
      <w:pPr>
        <w:ind w:left="-5" w:right="27"/>
        <w:rPr>
          <w:rFonts w:ascii="Times New Roman" w:hAnsi="Times New Roman" w:eastAsia="Times New Roman" w:cs="Times New Roman"/>
          <w:sz w:val="22"/>
        </w:rPr>
      </w:pPr>
    </w:p>
    <w:p w:rsidR="00BB042F" w:rsidP="2AE469EF" w:rsidRDefault="00BB042F" w14:paraId="3378BDAA" w14:textId="77777777">
      <w:pPr>
        <w:ind w:left="-5" w:right="27"/>
        <w:rPr>
          <w:rFonts w:ascii="Times New Roman" w:hAnsi="Times New Roman" w:eastAsia="Times New Roman" w:cs="Times New Roman"/>
          <w:sz w:val="22"/>
        </w:rPr>
      </w:pPr>
    </w:p>
    <w:p w:rsidR="00CA7D6E" w:rsidP="2AE469EF" w:rsidRDefault="2AE469EF" w14:paraId="4D4403A1" w14:textId="320CE34D">
      <w:pPr>
        <w:ind w:left="-5" w:right="27"/>
        <w:rPr>
          <w:rFonts w:ascii="Times New Roman" w:hAnsi="Times New Roman" w:eastAsia="Times New Roman" w:cs="Times New Roman"/>
          <w:sz w:val="22"/>
        </w:rPr>
      </w:pPr>
      <w:r w:rsidRPr="2AE469EF">
        <w:rPr>
          <w:rFonts w:ascii="Times New Roman" w:hAnsi="Times New Roman" w:eastAsia="Times New Roman" w:cs="Times New Roman"/>
          <w:sz w:val="22"/>
        </w:rPr>
        <w:t xml:space="preserve">Lo certifico. -    </w:t>
      </w:r>
    </w:p>
    <w:p w:rsidR="00CA7D6E" w:rsidP="2AE469EF" w:rsidRDefault="00CA7D6E" w14:paraId="391CC4B7" w14:textId="77777777">
      <w:pPr>
        <w:ind w:left="-5" w:right="27"/>
        <w:rPr>
          <w:rFonts w:ascii="Times New Roman" w:hAnsi="Times New Roman" w:eastAsia="Times New Roman" w:cs="Times New Roman"/>
          <w:sz w:val="22"/>
        </w:rPr>
      </w:pPr>
    </w:p>
    <w:p w:rsidR="2AE469EF" w:rsidP="00CA7D6E" w:rsidRDefault="2AE469EF" w14:paraId="488AD9B2" w14:textId="072ABF0C">
      <w:pPr>
        <w:ind w:left="-5" w:right="27"/>
        <w:rPr>
          <w:rFonts w:ascii="Times New Roman" w:hAnsi="Times New Roman" w:eastAsia="Times New Roman" w:cs="Times New Roman"/>
          <w:sz w:val="22"/>
        </w:rPr>
      </w:pPr>
    </w:p>
    <w:p w:rsidR="2AE469EF" w:rsidP="2AE469EF" w:rsidRDefault="2AE469EF" w14:paraId="46863D20" w14:textId="26E8BFDF">
      <w:pPr>
        <w:ind w:right="4"/>
        <w:jc w:val="center"/>
        <w:rPr>
          <w:rFonts w:ascii="Times New Roman" w:hAnsi="Times New Roman" w:eastAsia="Times New Roman" w:cs="Times New Roman"/>
          <w:sz w:val="22"/>
        </w:rPr>
      </w:pPr>
    </w:p>
    <w:p w:rsidR="00BB042F" w:rsidP="2AE469EF" w:rsidRDefault="00BB042F" w14:paraId="4A15945E" w14:textId="77777777">
      <w:pPr>
        <w:ind w:right="4"/>
        <w:jc w:val="center"/>
        <w:rPr>
          <w:rFonts w:ascii="Times New Roman" w:hAnsi="Times New Roman" w:eastAsia="Times New Roman" w:cs="Times New Roman"/>
          <w:sz w:val="22"/>
        </w:rPr>
      </w:pPr>
    </w:p>
    <w:p w:rsidR="2AE469EF" w:rsidP="2AE469EF" w:rsidRDefault="2AE469EF" w14:paraId="063132BF" w14:textId="54120F65">
      <w:pPr>
        <w:ind w:right="4"/>
        <w:jc w:val="center"/>
        <w:rPr>
          <w:rFonts w:ascii="Times New Roman" w:hAnsi="Times New Roman" w:eastAsia="Times New Roman" w:cs="Times New Roman"/>
          <w:sz w:val="22"/>
        </w:rPr>
      </w:pPr>
    </w:p>
    <w:p w:rsidR="2AE469EF" w:rsidP="2AE469EF" w:rsidRDefault="2AE469EF" w14:paraId="0DF47509" w14:textId="28D1BFAC">
      <w:pPr>
        <w:ind w:right="4"/>
        <w:jc w:val="center"/>
        <w:rPr>
          <w:rFonts w:ascii="Times New Roman" w:hAnsi="Times New Roman" w:eastAsia="Times New Roman" w:cs="Times New Roman"/>
          <w:sz w:val="22"/>
        </w:rPr>
      </w:pPr>
    </w:p>
    <w:p w:rsidR="2AE469EF" w:rsidP="2AE469EF" w:rsidRDefault="2AE469EF" w14:paraId="0C87EE84" w14:textId="54259079">
      <w:pPr>
        <w:ind w:right="4"/>
        <w:jc w:val="center"/>
        <w:rPr>
          <w:rFonts w:ascii="Times New Roman" w:hAnsi="Times New Roman" w:eastAsia="Times New Roman" w:cs="Times New Roman"/>
          <w:sz w:val="22"/>
        </w:rPr>
      </w:pPr>
    </w:p>
    <w:p w:rsidR="2AE469EF" w:rsidP="2AE469EF" w:rsidRDefault="2AE469EF" w14:paraId="308B70FF" w14:textId="6503F9E6">
      <w:pPr>
        <w:jc w:val="center"/>
        <w:rPr>
          <w:rFonts w:ascii="Times New Roman" w:hAnsi="Times New Roman" w:eastAsia="Times New Roman" w:cs="Times New Roman"/>
          <w:sz w:val="22"/>
        </w:rPr>
      </w:pPr>
      <w:r w:rsidRPr="2AE469EF">
        <w:rPr>
          <w:rFonts w:ascii="Times New Roman" w:hAnsi="Times New Roman" w:eastAsia="Times New Roman" w:cs="Times New Roman"/>
          <w:sz w:val="22"/>
        </w:rPr>
        <w:t>______________________________________</w:t>
      </w:r>
    </w:p>
    <w:p w:rsidR="2AE469EF" w:rsidP="2AE469EF" w:rsidRDefault="2AE469EF" w14:paraId="5323785F" w14:textId="21C44D74">
      <w:pPr>
        <w:jc w:val="center"/>
        <w:rPr>
          <w:rFonts w:ascii="Times New Roman" w:hAnsi="Times New Roman" w:eastAsia="Times New Roman" w:cs="Times New Roman"/>
          <w:sz w:val="22"/>
        </w:rPr>
      </w:pPr>
      <w:r w:rsidRPr="2AE469EF">
        <w:rPr>
          <w:rFonts w:ascii="Times New Roman" w:hAnsi="Times New Roman" w:eastAsia="Times New Roman" w:cs="Times New Roman"/>
          <w:sz w:val="22"/>
        </w:rPr>
        <w:t>Mgs. Sandra María Cárdenas Vela</w:t>
      </w:r>
    </w:p>
    <w:p w:rsidR="2AE469EF" w:rsidP="2AE469EF" w:rsidRDefault="2AE469EF" w14:paraId="6206D831" w14:textId="7D1333B9">
      <w:pPr>
        <w:ind w:right="4"/>
        <w:jc w:val="center"/>
        <w:rPr>
          <w:rFonts w:ascii="Times New Roman" w:hAnsi="Times New Roman" w:eastAsia="Times New Roman" w:cs="Times New Roman"/>
          <w:sz w:val="22"/>
        </w:rPr>
      </w:pPr>
      <w:r w:rsidRPr="2AE469EF">
        <w:rPr>
          <w:rFonts w:ascii="Times New Roman" w:hAnsi="Times New Roman" w:eastAsia="Times New Roman" w:cs="Times New Roman"/>
          <w:b/>
          <w:bCs/>
          <w:sz w:val="22"/>
        </w:rPr>
        <w:t>SECRETARIA DE COMISIÓN</w:t>
      </w:r>
      <w:r w:rsidRPr="2AE469EF">
        <w:rPr>
          <w:rFonts w:ascii="Times New Roman" w:hAnsi="Times New Roman" w:eastAsia="Times New Roman" w:cs="Times New Roman"/>
          <w:sz w:val="22"/>
        </w:rPr>
        <w:t xml:space="preserve"> </w:t>
      </w:r>
    </w:p>
    <w:p w:rsidR="2AE469EF" w:rsidP="2AE469EF" w:rsidRDefault="2AE469EF" w14:paraId="001980D9" w14:textId="5EEB336F">
      <w:pPr>
        <w:ind w:right="4"/>
        <w:jc w:val="center"/>
        <w:rPr>
          <w:rFonts w:ascii="Times New Roman" w:hAnsi="Times New Roman" w:eastAsia="Times New Roman" w:cs="Times New Roman"/>
          <w:sz w:val="22"/>
        </w:rPr>
      </w:pPr>
      <w:r w:rsidRPr="2AE469EF">
        <w:rPr>
          <w:rFonts w:ascii="Times New Roman" w:hAnsi="Times New Roman" w:eastAsia="Times New Roman" w:cs="Times New Roman"/>
          <w:b/>
          <w:bCs/>
          <w:sz w:val="22"/>
        </w:rPr>
        <w:t>DIRECTORA EJECUTIVA FONDO AMBIENTAL</w:t>
      </w:r>
    </w:p>
    <w:p w:rsidR="2AE469EF" w:rsidP="2AE469EF" w:rsidRDefault="2AE469EF" w14:paraId="7BAEFD7B" w14:textId="6F880E17">
      <w:pPr>
        <w:ind w:right="4"/>
        <w:jc w:val="center"/>
        <w:rPr>
          <w:rFonts w:ascii="Times New Roman" w:hAnsi="Times New Roman" w:eastAsia="Times New Roman" w:cs="Times New Roman"/>
          <w:sz w:val="22"/>
        </w:rPr>
      </w:pPr>
    </w:p>
    <w:p w:rsidR="2AE469EF" w:rsidP="2AE469EF" w:rsidRDefault="2AE469EF" w14:paraId="19AF56A9" w14:textId="1780C9DC">
      <w:pPr>
        <w:rPr>
          <w:rFonts w:ascii="Times New Roman" w:hAnsi="Times New Roman" w:eastAsia="Times New Roman" w:cs="Times New Roman"/>
          <w:sz w:val="22"/>
        </w:rPr>
      </w:pPr>
    </w:p>
    <w:p w:rsidR="2AE469EF" w:rsidP="2AE469EF" w:rsidRDefault="2AE469EF" w14:paraId="2DE7B04E" w14:textId="001697EB">
      <w:pPr>
        <w:rPr>
          <w:rFonts w:ascii="Times New Roman" w:hAnsi="Times New Roman" w:eastAsia="Times New Roman" w:cs="Times New Roman"/>
          <w:sz w:val="22"/>
        </w:rPr>
      </w:pPr>
    </w:p>
    <w:p w:rsidR="2AE469EF" w:rsidP="2AE469EF" w:rsidRDefault="2AE469EF" w14:paraId="199ECA86" w14:textId="7EB60607">
      <w:pPr>
        <w:ind w:right="4"/>
        <w:jc w:val="center"/>
        <w:rPr>
          <w:rFonts w:ascii="Calibri Light" w:hAnsi="Calibri Light" w:eastAsia="Calibri"/>
          <w:b/>
          <w:bCs/>
          <w:szCs w:val="24"/>
        </w:rPr>
      </w:pPr>
    </w:p>
    <w:p w:rsidR="2AE469EF" w:rsidP="2AE469EF" w:rsidRDefault="2AE469EF" w14:paraId="6A953BE5" w14:textId="5CD6F690">
      <w:pPr>
        <w:ind w:right="4"/>
        <w:jc w:val="center"/>
        <w:rPr>
          <w:rFonts w:ascii="Calibri Light" w:hAnsi="Calibri Light" w:eastAsia="Calibri"/>
          <w:b/>
          <w:bCs/>
          <w:szCs w:val="24"/>
        </w:rPr>
      </w:pPr>
    </w:p>
    <w:p w:rsidR="2AE469EF" w:rsidP="2AE469EF" w:rsidRDefault="2AE469EF" w14:paraId="435DA3C6" w14:textId="516F69D4">
      <w:pPr>
        <w:ind w:right="4"/>
        <w:jc w:val="center"/>
        <w:rPr>
          <w:rFonts w:ascii="Calibri Light" w:hAnsi="Calibri Light" w:eastAsia="Calibri"/>
          <w:b/>
          <w:bCs/>
          <w:szCs w:val="24"/>
        </w:rPr>
      </w:pPr>
    </w:p>
    <w:p w:rsidR="2AE469EF" w:rsidP="2AE469EF" w:rsidRDefault="2AE469EF" w14:paraId="293744EA" w14:textId="303A193C">
      <w:pPr>
        <w:ind w:right="4"/>
        <w:jc w:val="center"/>
        <w:rPr>
          <w:rFonts w:ascii="Calibri Light" w:hAnsi="Calibri Light" w:eastAsia="Calibri"/>
          <w:b/>
          <w:bCs/>
          <w:szCs w:val="24"/>
        </w:rPr>
      </w:pPr>
    </w:p>
    <w:p w:rsidR="2AE469EF" w:rsidP="2AE469EF" w:rsidRDefault="2AE469EF" w14:paraId="6E53871B" w14:textId="044FA59C">
      <w:pPr>
        <w:ind w:right="4"/>
        <w:jc w:val="center"/>
        <w:rPr>
          <w:rFonts w:ascii="Calibri Light" w:hAnsi="Calibri Light" w:eastAsia="Calibri"/>
          <w:b/>
          <w:bCs/>
          <w:szCs w:val="24"/>
        </w:rPr>
      </w:pPr>
    </w:p>
    <w:p w:rsidR="2AE469EF" w:rsidP="2AE469EF" w:rsidRDefault="2AE469EF" w14:paraId="633F2630" w14:textId="2C3143F3">
      <w:pPr>
        <w:ind w:right="4"/>
        <w:jc w:val="center"/>
        <w:rPr>
          <w:rFonts w:ascii="Calibri Light" w:hAnsi="Calibri Light" w:eastAsia="Calibri"/>
          <w:b/>
          <w:bCs/>
          <w:szCs w:val="24"/>
        </w:rPr>
      </w:pPr>
    </w:p>
    <w:p w:rsidR="2AE469EF" w:rsidP="2AE469EF" w:rsidRDefault="2AE469EF" w14:paraId="09162C70" w14:textId="2997876B">
      <w:pPr>
        <w:ind w:right="4"/>
        <w:jc w:val="center"/>
        <w:rPr>
          <w:rFonts w:ascii="Calibri Light" w:hAnsi="Calibri Light" w:eastAsia="Calibri"/>
          <w:b/>
          <w:bCs/>
          <w:szCs w:val="24"/>
        </w:rPr>
      </w:pPr>
    </w:p>
    <w:p w:rsidR="2AE469EF" w:rsidP="2AE469EF" w:rsidRDefault="2AE469EF" w14:paraId="7C46AFF6" w14:textId="73935B6E">
      <w:pPr>
        <w:ind w:right="4"/>
        <w:jc w:val="center"/>
        <w:rPr>
          <w:rFonts w:ascii="Times New Roman" w:hAnsi="Times New Roman" w:eastAsia="Times New Roman" w:cs="Times New Roman"/>
          <w:b/>
          <w:bCs/>
          <w:szCs w:val="24"/>
        </w:rPr>
      </w:pPr>
    </w:p>
    <w:p w:rsidR="2AE469EF" w:rsidP="2AE469EF" w:rsidRDefault="2AE469EF" w14:paraId="3CF13A82" w14:textId="761D0197">
      <w:pPr>
        <w:ind w:right="4"/>
        <w:jc w:val="center"/>
        <w:rPr>
          <w:rFonts w:ascii="Times New Roman" w:hAnsi="Times New Roman" w:eastAsia="Times New Roman" w:cs="Times New Roman"/>
          <w:b/>
          <w:bCs/>
          <w:szCs w:val="24"/>
        </w:rPr>
      </w:pPr>
      <w:r w:rsidRPr="2AE469EF">
        <w:rPr>
          <w:rFonts w:eastAsiaTheme="minorEastAsia"/>
          <w:b/>
          <w:bCs/>
          <w:szCs w:val="24"/>
        </w:rPr>
        <w:t>ÍNDICE DE ANEXOS</w:t>
      </w:r>
    </w:p>
    <w:p w:rsidR="2AE469EF" w:rsidP="2AE469EF" w:rsidRDefault="2AE469EF" w14:paraId="7F6C826A" w14:textId="1CDB5798">
      <w:pPr>
        <w:ind w:right="4"/>
        <w:jc w:val="center"/>
        <w:rPr>
          <w:rFonts w:ascii="Times New Roman" w:hAnsi="Times New Roman" w:eastAsia="Times New Roman" w:cs="Times New Roman"/>
          <w:b/>
          <w:bCs/>
          <w:szCs w:val="24"/>
        </w:rPr>
      </w:pPr>
    </w:p>
    <w:p w:rsidR="2AE469EF" w:rsidP="2AE469EF" w:rsidRDefault="2AE469EF" w14:paraId="5F192E21" w14:textId="5150F084">
      <w:pPr>
        <w:ind w:right="4"/>
        <w:jc w:val="center"/>
        <w:rPr>
          <w:rFonts w:ascii="Times New Roman" w:hAnsi="Times New Roman" w:eastAsia="Times New Roman" w:cs="Times New Roman"/>
          <w:b/>
          <w:bCs/>
          <w:szCs w:val="24"/>
        </w:rPr>
      </w:pPr>
    </w:p>
    <w:p w:rsidRPr="00BB042F" w:rsidR="2AE469EF" w:rsidP="00BB042F" w:rsidRDefault="2AE469EF" w14:paraId="7D1472C6" w14:textId="25E0E20C">
      <w:pPr>
        <w:spacing w:after="160"/>
        <w:rPr>
          <w:rFonts w:ascii="Times New Roman" w:hAnsi="Times New Roman" w:eastAsia="Times New Roman" w:cs="Times New Roman"/>
          <w:b/>
          <w:bCs/>
          <w:szCs w:val="24"/>
        </w:rPr>
      </w:pPr>
      <w:r w:rsidRPr="2AE469EF">
        <w:rPr>
          <w:rFonts w:eastAsiaTheme="minorEastAsia"/>
          <w:b/>
          <w:bCs/>
          <w:szCs w:val="24"/>
        </w:rPr>
        <w:t xml:space="preserve">ANEXO No. 01: </w:t>
      </w:r>
      <w:r w:rsidRPr="2AE469EF">
        <w:rPr>
          <w:rFonts w:eastAsiaTheme="minorEastAsia"/>
          <w:szCs w:val="24"/>
        </w:rPr>
        <w:t>RESUMEN DE EVALUACIÓN TÉCNICA.</w:t>
      </w:r>
    </w:p>
    <w:p w:rsidR="2AE469EF" w:rsidP="2AE469EF" w:rsidRDefault="2AE469EF" w14:paraId="541BFD5F" w14:textId="2953423A">
      <w:pPr>
        <w:ind w:right="4"/>
        <w:jc w:val="center"/>
        <w:rPr>
          <w:rFonts w:ascii="Calibri Light" w:hAnsi="Calibri Light" w:eastAsia="Calibri"/>
          <w:b/>
          <w:bCs/>
          <w:szCs w:val="24"/>
        </w:rPr>
      </w:pPr>
    </w:p>
    <w:p w:rsidRPr="00DC6CFE" w:rsidR="001932B0" w:rsidP="00DF53F9" w:rsidRDefault="001932B0" w14:paraId="3CEABD9A" w14:textId="1478936A">
      <w:pPr>
        <w:widowControl w:val="0"/>
        <w:suppressAutoHyphens/>
        <w:autoSpaceDE w:val="0"/>
        <w:autoSpaceDN w:val="0"/>
        <w:textDirection w:val="btLr"/>
        <w:textAlignment w:val="top"/>
        <w:outlineLvl w:val="0"/>
        <w:rPr>
          <w:rFonts w:ascii="Times New Roman" w:hAnsi="Times New Roman" w:cs="Times New Roman"/>
          <w:szCs w:val="24"/>
        </w:rPr>
      </w:pPr>
    </w:p>
    <w:sectPr w:rsidRPr="00DC6CFE" w:rsidR="001932B0" w:rsidSect="008C2309">
      <w:headerReference w:type="even" r:id="rId8"/>
      <w:headerReference w:type="default" r:id="rId9"/>
      <w:footerReference w:type="even" r:id="rId10"/>
      <w:footerReference w:type="default" r:id="rId11"/>
      <w:headerReference w:type="first" r:id="rId12"/>
      <w:footerReference w:type="first" r:id="rId13"/>
      <w:type w:val="continuous"/>
      <w:pgSz w:w="11907" w:h="16840" w:orient="portrait" w:code="9"/>
      <w:pgMar w:top="2375" w:right="1701" w:bottom="1417"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7F41" w:rsidP="00DC259D" w:rsidRDefault="00157F41" w14:paraId="2DE5D290" w14:textId="77777777">
      <w:r>
        <w:separator/>
      </w:r>
    </w:p>
  </w:endnote>
  <w:endnote w:type="continuationSeparator" w:id="0">
    <w:p w:rsidR="00157F41" w:rsidP="00DC259D" w:rsidRDefault="00157F41" w14:paraId="73ACE122" w14:textId="77777777">
      <w:r>
        <w:continuationSeparator/>
      </w:r>
    </w:p>
  </w:endnote>
  <w:endnote w:type="continuationNotice" w:id="1">
    <w:p w:rsidR="00157F41" w:rsidRDefault="00157F41" w14:paraId="74077B5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1A47" w:rsidP="00443C4A" w:rsidRDefault="00BF1A47" w14:paraId="58B79C71" w14:textId="77777777">
    <w:pPr>
      <w:pStyle w:val="Piedepgina"/>
      <w:framePr w:wrap="none" w:hAnchor="margin" w:vAnchor="text"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p w:rsidR="00BF1A47" w:rsidRDefault="00BF1A47" w14:paraId="16F98647"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332747" w:rsidR="00332747" w:rsidP="00332747" w:rsidRDefault="00332747" w14:paraId="24E99E86" w14:textId="0120385B">
    <w:pPr>
      <w:pStyle w:val="Piedepgina"/>
      <w:jc w:val="center"/>
      <w:rPr>
        <w:b/>
        <w:bCs/>
        <w:color w:val="000000" w:themeColor="text1"/>
        <w:sz w:val="20"/>
        <w:szCs w:val="20"/>
      </w:rPr>
    </w:pPr>
    <w:r w:rsidRPr="00332747">
      <w:rPr>
        <w:noProof/>
        <w:sz w:val="20"/>
        <w:szCs w:val="20"/>
        <w:lang w:eastAsia="es-EC"/>
      </w:rPr>
      <w:drawing>
        <wp:anchor distT="0" distB="0" distL="114300" distR="114300" simplePos="0" relativeHeight="251658241" behindDoc="1" locked="0" layoutInCell="1" allowOverlap="1" wp14:anchorId="77682BD1" wp14:editId="7265D673">
          <wp:simplePos x="0" y="0"/>
          <wp:positionH relativeFrom="column">
            <wp:posOffset>-1099185</wp:posOffset>
          </wp:positionH>
          <wp:positionV relativeFrom="paragraph">
            <wp:posOffset>130175</wp:posOffset>
          </wp:positionV>
          <wp:extent cx="7596000" cy="659589"/>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a:xfrm>
                    <a:off x="0" y="0"/>
                    <a:ext cx="7596000" cy="659589"/>
                  </a:xfrm>
                  <a:prstGeom prst="rect">
                    <a:avLst/>
                  </a:prstGeom>
                </pic:spPr>
              </pic:pic>
            </a:graphicData>
          </a:graphic>
          <wp14:sizeRelH relativeFrom="page">
            <wp14:pctWidth>0</wp14:pctWidth>
          </wp14:sizeRelH>
          <wp14:sizeRelV relativeFrom="page">
            <wp14:pctHeight>0</wp14:pctHeight>
          </wp14:sizeRelV>
        </wp:anchor>
      </w:drawing>
    </w:r>
    <w:r w:rsidRPr="00332747">
      <w:rPr>
        <w:b/>
        <w:bCs/>
        <w:color w:val="000000" w:themeColor="text1"/>
        <w:sz w:val="20"/>
        <w:szCs w:val="20"/>
      </w:rPr>
      <w:t xml:space="preserve">Página </w:t>
    </w:r>
    <w:r w:rsidRPr="00332747">
      <w:rPr>
        <w:b/>
        <w:bCs/>
        <w:color w:val="000000" w:themeColor="text1"/>
        <w:sz w:val="20"/>
        <w:szCs w:val="20"/>
      </w:rPr>
      <w:fldChar w:fldCharType="begin"/>
    </w:r>
    <w:r w:rsidRPr="00332747">
      <w:rPr>
        <w:b/>
        <w:bCs/>
        <w:color w:val="000000" w:themeColor="text1"/>
        <w:sz w:val="20"/>
        <w:szCs w:val="20"/>
      </w:rPr>
      <w:instrText>PAGE  \* Arabic  \* MERGEFORMAT</w:instrText>
    </w:r>
    <w:r w:rsidRPr="00332747">
      <w:rPr>
        <w:b/>
        <w:bCs/>
        <w:color w:val="000000" w:themeColor="text1"/>
        <w:sz w:val="20"/>
        <w:szCs w:val="20"/>
      </w:rPr>
      <w:fldChar w:fldCharType="separate"/>
    </w:r>
    <w:r w:rsidR="00C62D73">
      <w:rPr>
        <w:b/>
        <w:bCs/>
        <w:noProof/>
        <w:color w:val="000000" w:themeColor="text1"/>
        <w:sz w:val="20"/>
        <w:szCs w:val="20"/>
      </w:rPr>
      <w:t>10</w:t>
    </w:r>
    <w:r w:rsidRPr="00332747">
      <w:rPr>
        <w:b/>
        <w:bCs/>
        <w:color w:val="000000" w:themeColor="text1"/>
        <w:sz w:val="20"/>
        <w:szCs w:val="20"/>
      </w:rPr>
      <w:fldChar w:fldCharType="end"/>
    </w:r>
    <w:r w:rsidRPr="00332747">
      <w:rPr>
        <w:b/>
        <w:bCs/>
        <w:color w:val="000000" w:themeColor="text1"/>
        <w:sz w:val="20"/>
        <w:szCs w:val="20"/>
      </w:rPr>
      <w:t xml:space="preserve"> de </w:t>
    </w:r>
    <w:r w:rsidRPr="00332747">
      <w:rPr>
        <w:b/>
        <w:bCs/>
        <w:color w:val="000000" w:themeColor="text1"/>
        <w:sz w:val="20"/>
        <w:szCs w:val="20"/>
      </w:rPr>
      <w:fldChar w:fldCharType="begin"/>
    </w:r>
    <w:r w:rsidRPr="00332747">
      <w:rPr>
        <w:b/>
        <w:bCs/>
        <w:color w:val="000000" w:themeColor="text1"/>
        <w:sz w:val="20"/>
        <w:szCs w:val="20"/>
      </w:rPr>
      <w:instrText>NUMPAGES  \* Arabic  \* MERGEFORMAT</w:instrText>
    </w:r>
    <w:r w:rsidRPr="00332747">
      <w:rPr>
        <w:b/>
        <w:bCs/>
        <w:color w:val="000000" w:themeColor="text1"/>
        <w:sz w:val="20"/>
        <w:szCs w:val="20"/>
      </w:rPr>
      <w:fldChar w:fldCharType="separate"/>
    </w:r>
    <w:r w:rsidR="00C62D73">
      <w:rPr>
        <w:b/>
        <w:bCs/>
        <w:noProof/>
        <w:color w:val="000000" w:themeColor="text1"/>
        <w:sz w:val="20"/>
        <w:szCs w:val="20"/>
      </w:rPr>
      <w:t>12</w:t>
    </w:r>
    <w:r w:rsidRPr="00332747">
      <w:rPr>
        <w:b/>
        <w:bCs/>
        <w:color w:val="000000" w:themeColor="text1"/>
        <w:sz w:val="20"/>
        <w:szCs w:val="20"/>
      </w:rPr>
      <w:fldChar w:fldCharType="end"/>
    </w:r>
  </w:p>
  <w:p w:rsidR="00BF1A47" w:rsidRDefault="00BF1A47" w14:paraId="3173532C"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705F" w:rsidRDefault="006E705F" w14:paraId="7F2C7AF5"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7F41" w:rsidP="00DC259D" w:rsidRDefault="00157F41" w14:paraId="372E9E29" w14:textId="77777777">
      <w:r>
        <w:separator/>
      </w:r>
    </w:p>
  </w:footnote>
  <w:footnote w:type="continuationSeparator" w:id="0">
    <w:p w:rsidR="00157F41" w:rsidP="00DC259D" w:rsidRDefault="00157F41" w14:paraId="638D4BC2" w14:textId="77777777">
      <w:r>
        <w:continuationSeparator/>
      </w:r>
    </w:p>
  </w:footnote>
  <w:footnote w:type="continuationNotice" w:id="1">
    <w:p w:rsidR="00157F41" w:rsidRDefault="00157F41" w14:paraId="26731D0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705F" w:rsidRDefault="006E705F" w14:paraId="451A76C0"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C259D" w:rsidP="00BD7860" w:rsidRDefault="00BD7860" w14:paraId="291DC65A" w14:textId="62FC5E0E">
    <w:pPr>
      <w:pStyle w:val="Encabezado"/>
      <w:jc w:val="right"/>
    </w:pPr>
    <w:r w:rsidRPr="00BD7860">
      <w:rPr>
        <w:rFonts w:ascii="Times New Roman" w:hAnsi="Times New Roman" w:cs="Times New Roman"/>
        <w:b/>
        <w:bCs/>
        <w:noProof/>
        <w:szCs w:val="24"/>
        <w:lang w:eastAsia="es-EC"/>
      </w:rPr>
      <mc:AlternateContent>
        <mc:Choice Requires="wps">
          <w:drawing>
            <wp:anchor distT="45720" distB="45720" distL="114300" distR="114300" simplePos="0" relativeHeight="251658242" behindDoc="0" locked="0" layoutInCell="1" allowOverlap="1" wp14:anchorId="10D7B855" wp14:editId="0838F996">
              <wp:simplePos x="0" y="0"/>
              <wp:positionH relativeFrom="column">
                <wp:posOffset>1536700</wp:posOffset>
              </wp:positionH>
              <wp:positionV relativeFrom="paragraph">
                <wp:posOffset>131708</wp:posOffset>
              </wp:positionV>
              <wp:extent cx="3930650" cy="1404620"/>
              <wp:effectExtent l="0" t="0" r="0" b="6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404620"/>
                      </a:xfrm>
                      <a:prstGeom prst="rect">
                        <a:avLst/>
                      </a:prstGeom>
                      <a:solidFill>
                        <a:srgbClr val="FFFFFF"/>
                      </a:solidFill>
                      <a:ln w="9525">
                        <a:noFill/>
                        <a:miter lim="800000"/>
                        <a:headEnd/>
                        <a:tailEnd/>
                      </a:ln>
                    </wps:spPr>
                    <wps:txbx>
                      <w:txbxContent>
                        <w:p w:rsidRPr="00BD7860" w:rsidR="00BD7860" w:rsidP="00BD7860" w:rsidRDefault="00BD7860" w14:paraId="015FF802" w14:textId="30AFC659">
                          <w:pPr>
                            <w:jc w:val="right"/>
                            <w:rPr>
                              <w:color w:val="1F3864" w:themeColor="accent5" w:themeShade="80"/>
                            </w:rPr>
                          </w:pPr>
                          <w:r w:rsidRPr="00BD7860">
                            <w:rPr>
                              <w:rFonts w:ascii="Times New Roman" w:hAnsi="Times New Roman" w:cs="Times New Roman"/>
                              <w:b/>
                              <w:bCs/>
                              <w:color w:val="1F3864" w:themeColor="accent5" w:themeShade="80"/>
                              <w:sz w:val="18"/>
                              <w:szCs w:val="18"/>
                            </w:rPr>
                            <w:t xml:space="preserve">XI CONVOCATORIA A FONDOS CONCURSABLES BASES PARA LA PRESENTACIÓN DE PROPUESTAS TÉCNICAS PARA LA FABRICACIÓN DE VEHÍCULOS ELÉCTRICOS EN EL MARCO DEL PROYECTO </w:t>
                          </w:r>
                          <w:r w:rsidR="005D5940">
                            <w:rPr>
                              <w:rFonts w:ascii="Times New Roman" w:hAnsi="Times New Roman" w:cs="Times New Roman"/>
                              <w:b/>
                              <w:bCs/>
                              <w:color w:val="1F3864" w:themeColor="accent5" w:themeShade="80"/>
                              <w:sz w:val="18"/>
                              <w:szCs w:val="18"/>
                            </w:rPr>
                            <w:t xml:space="preserve">   SolutionPlus</w:t>
                          </w:r>
                          <w:r w:rsidRPr="00BD7860">
                            <w:rPr>
                              <w:rFonts w:ascii="Times New Roman" w:hAnsi="Times New Roman" w:cs="Times New Roman"/>
                              <w:b/>
                              <w:bCs/>
                              <w:color w:val="1F3864" w:themeColor="accent5" w:themeShade="80"/>
                              <w:sz w:val="18"/>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w14:anchorId="16B56F2B">
            <v:shapetype id="_x0000_t202" coordsize="21600,21600" o:spt="202" path="m,l,21600r21600,l21600,xe" w14:anchorId="10D7B855">
              <v:stroke joinstyle="miter"/>
              <v:path gradientshapeok="t" o:connecttype="rect"/>
            </v:shapetype>
            <v:shape id="Cuadro de texto 2" style="position:absolute;left:0;text-align:left;margin-left:121pt;margin-top:10.35pt;width:309.5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KT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dXq6t8uaC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">
              <v:textbox style="mso-fit-shape-to-text:t">
                <w:txbxContent>
                  <w:p w:rsidRPr="00BD7860" w:rsidR="00BD7860" w:rsidP="00BD7860" w:rsidRDefault="00BD7860" w14:paraId="44192A3E" w14:textId="30AFC659">
                    <w:pPr>
                      <w:jc w:val="right"/>
                      <w:rPr>
                        <w:color w:val="1F3864" w:themeColor="accent5" w:themeShade="80"/>
                      </w:rPr>
                    </w:pPr>
                    <w:r w:rsidRPr="00BD7860">
                      <w:rPr>
                        <w:rFonts w:ascii="Times New Roman" w:hAnsi="Times New Roman" w:cs="Times New Roman"/>
                        <w:b/>
                        <w:bCs/>
                        <w:color w:val="1F3864" w:themeColor="accent5" w:themeShade="80"/>
                        <w:sz w:val="18"/>
                        <w:szCs w:val="18"/>
                      </w:rPr>
                      <w:t xml:space="preserve">XI CONVOCATORIA A FONDOS CONCURSABLES BASES PARA LA PRESENTACIÓN DE PROPUESTAS TÉCNICAS PARA LA FABRICACIÓN DE VEHÍCULOS ELÉCTRICOS EN EL MARCO DEL PROYECTO </w:t>
                    </w:r>
                    <w:r w:rsidR="005D5940">
                      <w:rPr>
                        <w:rFonts w:ascii="Times New Roman" w:hAnsi="Times New Roman" w:cs="Times New Roman"/>
                        <w:b/>
                        <w:bCs/>
                        <w:color w:val="1F3864" w:themeColor="accent5" w:themeShade="80"/>
                        <w:sz w:val="18"/>
                        <w:szCs w:val="18"/>
                      </w:rPr>
                      <w:t xml:space="preserve">   SolutionPlus</w:t>
                    </w:r>
                    <w:r w:rsidRPr="00BD7860">
                      <w:rPr>
                        <w:rFonts w:ascii="Times New Roman" w:hAnsi="Times New Roman" w:cs="Times New Roman"/>
                        <w:b/>
                        <w:bCs/>
                        <w:color w:val="1F3864" w:themeColor="accent5" w:themeShade="80"/>
                        <w:sz w:val="18"/>
                        <w:szCs w:val="18"/>
                      </w:rPr>
                      <w:t>.</w:t>
                    </w:r>
                  </w:p>
                </w:txbxContent>
              </v:textbox>
              <w10:wrap type="square"/>
            </v:shape>
          </w:pict>
        </mc:Fallback>
      </mc:AlternateContent>
    </w:r>
    <w:r w:rsidR="00BF1A47">
      <w:rPr>
        <w:noProof/>
        <w:lang w:eastAsia="es-EC"/>
      </w:rPr>
      <w:drawing>
        <wp:anchor distT="0" distB="0" distL="114300" distR="114300" simplePos="0" relativeHeight="251658240" behindDoc="1" locked="0" layoutInCell="1" allowOverlap="1" wp14:anchorId="11B7268D" wp14:editId="5D2A4751">
          <wp:simplePos x="0" y="0"/>
          <wp:positionH relativeFrom="column">
            <wp:posOffset>-1080135</wp:posOffset>
          </wp:positionH>
          <wp:positionV relativeFrom="paragraph">
            <wp:posOffset>-449580</wp:posOffset>
          </wp:positionV>
          <wp:extent cx="2365499" cy="1368000"/>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2365499" cy="1368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705F" w:rsidRDefault="006E705F" w14:paraId="7A2B8DC2" w14:textId="77777777">
    <w:pPr>
      <w:pStyle w:val="Encabezado"/>
    </w:pPr>
  </w:p>
</w:hdr>
</file>

<file path=word/intelligence2.xml><?xml version="1.0" encoding="utf-8"?>
<int2:intelligence xmlns:int2="http://schemas.microsoft.com/office/intelligence/2020/intelligence" xmlns:oel="http://schemas.microsoft.com/office/2019/extlst">
  <int2:observations>
    <int2:bookmark int2:bookmarkName="_Int_5UTHFcdI" int2:invalidationBookmarkName="" int2:hashCode="fiXdgwUk1jzopb" int2:id="f5UI1zPe">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60FCE"/>
    <w:multiLevelType w:val="hybridMultilevel"/>
    <w:tmpl w:val="3566EFA4"/>
    <w:lvl w:ilvl="0" w:tplc="300A0001">
      <w:start w:val="1"/>
      <w:numFmt w:val="bullet"/>
      <w:lvlText w:val=""/>
      <w:lvlJc w:val="left"/>
      <w:pPr>
        <w:ind w:left="1068" w:hanging="360"/>
      </w:pPr>
      <w:rPr>
        <w:rFonts w:hint="default" w:ascii="Symbol" w:hAnsi="Symbol"/>
      </w:rPr>
    </w:lvl>
    <w:lvl w:ilvl="1" w:tplc="FFFFFFFF" w:tentative="1">
      <w:start w:val="1"/>
      <w:numFmt w:val="bullet"/>
      <w:lvlText w:val="o"/>
      <w:lvlJc w:val="left"/>
      <w:pPr>
        <w:ind w:left="1788" w:hanging="360"/>
      </w:pPr>
      <w:rPr>
        <w:rFonts w:hint="default" w:ascii="Courier New" w:hAnsi="Courier New" w:cs="Courier New"/>
      </w:rPr>
    </w:lvl>
    <w:lvl w:ilvl="2" w:tplc="FFFFFFFF" w:tentative="1">
      <w:start w:val="1"/>
      <w:numFmt w:val="bullet"/>
      <w:lvlText w:val=""/>
      <w:lvlJc w:val="left"/>
      <w:pPr>
        <w:ind w:left="2508" w:hanging="360"/>
      </w:pPr>
      <w:rPr>
        <w:rFonts w:hint="default" w:ascii="Wingdings" w:hAnsi="Wingdings"/>
      </w:rPr>
    </w:lvl>
    <w:lvl w:ilvl="3" w:tplc="FFFFFFFF" w:tentative="1">
      <w:start w:val="1"/>
      <w:numFmt w:val="bullet"/>
      <w:lvlText w:val=""/>
      <w:lvlJc w:val="left"/>
      <w:pPr>
        <w:ind w:left="3228" w:hanging="360"/>
      </w:pPr>
      <w:rPr>
        <w:rFonts w:hint="default" w:ascii="Symbol" w:hAnsi="Symbol"/>
      </w:rPr>
    </w:lvl>
    <w:lvl w:ilvl="4" w:tplc="FFFFFFFF" w:tentative="1">
      <w:start w:val="1"/>
      <w:numFmt w:val="bullet"/>
      <w:lvlText w:val="o"/>
      <w:lvlJc w:val="left"/>
      <w:pPr>
        <w:ind w:left="3948" w:hanging="360"/>
      </w:pPr>
      <w:rPr>
        <w:rFonts w:hint="default" w:ascii="Courier New" w:hAnsi="Courier New" w:cs="Courier New"/>
      </w:rPr>
    </w:lvl>
    <w:lvl w:ilvl="5" w:tplc="FFFFFFFF" w:tentative="1">
      <w:start w:val="1"/>
      <w:numFmt w:val="bullet"/>
      <w:lvlText w:val=""/>
      <w:lvlJc w:val="left"/>
      <w:pPr>
        <w:ind w:left="4668" w:hanging="360"/>
      </w:pPr>
      <w:rPr>
        <w:rFonts w:hint="default" w:ascii="Wingdings" w:hAnsi="Wingdings"/>
      </w:rPr>
    </w:lvl>
    <w:lvl w:ilvl="6" w:tplc="FFFFFFFF" w:tentative="1">
      <w:start w:val="1"/>
      <w:numFmt w:val="bullet"/>
      <w:lvlText w:val=""/>
      <w:lvlJc w:val="left"/>
      <w:pPr>
        <w:ind w:left="5388" w:hanging="360"/>
      </w:pPr>
      <w:rPr>
        <w:rFonts w:hint="default" w:ascii="Symbol" w:hAnsi="Symbol"/>
      </w:rPr>
    </w:lvl>
    <w:lvl w:ilvl="7" w:tplc="FFFFFFFF" w:tentative="1">
      <w:start w:val="1"/>
      <w:numFmt w:val="bullet"/>
      <w:lvlText w:val="o"/>
      <w:lvlJc w:val="left"/>
      <w:pPr>
        <w:ind w:left="6108" w:hanging="360"/>
      </w:pPr>
      <w:rPr>
        <w:rFonts w:hint="default" w:ascii="Courier New" w:hAnsi="Courier New" w:cs="Courier New"/>
      </w:rPr>
    </w:lvl>
    <w:lvl w:ilvl="8" w:tplc="FFFFFFFF" w:tentative="1">
      <w:start w:val="1"/>
      <w:numFmt w:val="bullet"/>
      <w:lvlText w:val=""/>
      <w:lvlJc w:val="left"/>
      <w:pPr>
        <w:ind w:left="6828" w:hanging="360"/>
      </w:pPr>
      <w:rPr>
        <w:rFonts w:hint="default" w:ascii="Wingdings" w:hAnsi="Wingdings"/>
      </w:rPr>
    </w:lvl>
  </w:abstractNum>
  <w:abstractNum w:abstractNumId="1" w15:restartNumberingAfterBreak="0">
    <w:nsid w:val="055F2E5A"/>
    <w:multiLevelType w:val="hybridMultilevel"/>
    <w:tmpl w:val="AF247C74"/>
    <w:lvl w:ilvl="0" w:tplc="BA3640BC">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 w15:restartNumberingAfterBreak="0">
    <w:nsid w:val="0A6E5490"/>
    <w:multiLevelType w:val="hybridMultilevel"/>
    <w:tmpl w:val="DB4CA8DC"/>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3" w15:restartNumberingAfterBreak="0">
    <w:nsid w:val="0AED658B"/>
    <w:multiLevelType w:val="hybridMultilevel"/>
    <w:tmpl w:val="3FDEB126"/>
    <w:lvl w:ilvl="0" w:tplc="6BD8CB46">
      <w:numFmt w:val="bullet"/>
      <w:lvlText w:val="-"/>
      <w:lvlJc w:val="left"/>
      <w:pPr>
        <w:ind w:left="720" w:hanging="360"/>
      </w:pPr>
      <w:rPr>
        <w:rFonts w:hint="default" w:ascii="Times New Roman" w:hAnsi="Times New Roman" w:cs="Times New Roman" w:eastAsiaTheme="minorHAnsi"/>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4" w15:restartNumberingAfterBreak="0">
    <w:nsid w:val="158657B1"/>
    <w:multiLevelType w:val="hybridMultilevel"/>
    <w:tmpl w:val="E4CC0270"/>
    <w:lvl w:ilvl="0" w:tplc="300A0001">
      <w:start w:val="1"/>
      <w:numFmt w:val="bullet"/>
      <w:lvlText w:val=""/>
      <w:lvlJc w:val="left"/>
      <w:pPr>
        <w:ind w:left="862" w:hanging="360"/>
      </w:pPr>
      <w:rPr>
        <w:rFonts w:hint="default" w:ascii="Symbol" w:hAnsi="Symbol"/>
      </w:rPr>
    </w:lvl>
    <w:lvl w:ilvl="1" w:tplc="300A0003" w:tentative="1">
      <w:start w:val="1"/>
      <w:numFmt w:val="bullet"/>
      <w:lvlText w:val="o"/>
      <w:lvlJc w:val="left"/>
      <w:pPr>
        <w:ind w:left="1582" w:hanging="360"/>
      </w:pPr>
      <w:rPr>
        <w:rFonts w:hint="default" w:ascii="Courier New" w:hAnsi="Courier New" w:cs="Courier New"/>
      </w:rPr>
    </w:lvl>
    <w:lvl w:ilvl="2" w:tplc="300A0005" w:tentative="1">
      <w:start w:val="1"/>
      <w:numFmt w:val="bullet"/>
      <w:lvlText w:val=""/>
      <w:lvlJc w:val="left"/>
      <w:pPr>
        <w:ind w:left="2302" w:hanging="360"/>
      </w:pPr>
      <w:rPr>
        <w:rFonts w:hint="default" w:ascii="Wingdings" w:hAnsi="Wingdings"/>
      </w:rPr>
    </w:lvl>
    <w:lvl w:ilvl="3" w:tplc="300A0001" w:tentative="1">
      <w:start w:val="1"/>
      <w:numFmt w:val="bullet"/>
      <w:lvlText w:val=""/>
      <w:lvlJc w:val="left"/>
      <w:pPr>
        <w:ind w:left="3022" w:hanging="360"/>
      </w:pPr>
      <w:rPr>
        <w:rFonts w:hint="default" w:ascii="Symbol" w:hAnsi="Symbol"/>
      </w:rPr>
    </w:lvl>
    <w:lvl w:ilvl="4" w:tplc="300A0003" w:tentative="1">
      <w:start w:val="1"/>
      <w:numFmt w:val="bullet"/>
      <w:lvlText w:val="o"/>
      <w:lvlJc w:val="left"/>
      <w:pPr>
        <w:ind w:left="3742" w:hanging="360"/>
      </w:pPr>
      <w:rPr>
        <w:rFonts w:hint="default" w:ascii="Courier New" w:hAnsi="Courier New" w:cs="Courier New"/>
      </w:rPr>
    </w:lvl>
    <w:lvl w:ilvl="5" w:tplc="300A0005" w:tentative="1">
      <w:start w:val="1"/>
      <w:numFmt w:val="bullet"/>
      <w:lvlText w:val=""/>
      <w:lvlJc w:val="left"/>
      <w:pPr>
        <w:ind w:left="4462" w:hanging="360"/>
      </w:pPr>
      <w:rPr>
        <w:rFonts w:hint="default" w:ascii="Wingdings" w:hAnsi="Wingdings"/>
      </w:rPr>
    </w:lvl>
    <w:lvl w:ilvl="6" w:tplc="300A0001" w:tentative="1">
      <w:start w:val="1"/>
      <w:numFmt w:val="bullet"/>
      <w:lvlText w:val=""/>
      <w:lvlJc w:val="left"/>
      <w:pPr>
        <w:ind w:left="5182" w:hanging="360"/>
      </w:pPr>
      <w:rPr>
        <w:rFonts w:hint="default" w:ascii="Symbol" w:hAnsi="Symbol"/>
      </w:rPr>
    </w:lvl>
    <w:lvl w:ilvl="7" w:tplc="300A0003" w:tentative="1">
      <w:start w:val="1"/>
      <w:numFmt w:val="bullet"/>
      <w:lvlText w:val="o"/>
      <w:lvlJc w:val="left"/>
      <w:pPr>
        <w:ind w:left="5902" w:hanging="360"/>
      </w:pPr>
      <w:rPr>
        <w:rFonts w:hint="default" w:ascii="Courier New" w:hAnsi="Courier New" w:cs="Courier New"/>
      </w:rPr>
    </w:lvl>
    <w:lvl w:ilvl="8" w:tplc="300A0005" w:tentative="1">
      <w:start w:val="1"/>
      <w:numFmt w:val="bullet"/>
      <w:lvlText w:val=""/>
      <w:lvlJc w:val="left"/>
      <w:pPr>
        <w:ind w:left="6622" w:hanging="360"/>
      </w:pPr>
      <w:rPr>
        <w:rFonts w:hint="default" w:ascii="Wingdings" w:hAnsi="Wingdings"/>
      </w:rPr>
    </w:lvl>
  </w:abstractNum>
  <w:abstractNum w:abstractNumId="5" w15:restartNumberingAfterBreak="0">
    <w:nsid w:val="16351169"/>
    <w:multiLevelType w:val="hybridMultilevel"/>
    <w:tmpl w:val="3A901838"/>
    <w:lvl w:ilvl="0" w:tplc="9454CB0A">
      <w:start w:val="1"/>
      <w:numFmt w:val="decimal"/>
      <w:lvlText w:val="%1)"/>
      <w:lvlJc w:val="left"/>
      <w:pPr>
        <w:ind w:left="720" w:hanging="360"/>
      </w:pPr>
      <w:rPr>
        <w:rFonts w:hint="default"/>
        <w:b/>
        <w:u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F621F94"/>
    <w:multiLevelType w:val="hybridMultilevel"/>
    <w:tmpl w:val="59BCE04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2C7AD5"/>
    <w:multiLevelType w:val="hybridMultilevel"/>
    <w:tmpl w:val="331C3B6A"/>
    <w:lvl w:ilvl="0" w:tplc="BA3640BC">
      <w:start w:val="1"/>
      <w:numFmt w:val="bullet"/>
      <w:lvlText w:val=""/>
      <w:lvlJc w:val="left"/>
      <w:pPr>
        <w:ind w:left="1068" w:hanging="360"/>
      </w:pPr>
      <w:rPr>
        <w:rFonts w:hint="default" w:ascii="Symbol" w:hAnsi="Symbol"/>
      </w:rPr>
    </w:lvl>
    <w:lvl w:ilvl="1" w:tplc="300A0003" w:tentative="1">
      <w:start w:val="1"/>
      <w:numFmt w:val="bullet"/>
      <w:lvlText w:val="o"/>
      <w:lvlJc w:val="left"/>
      <w:pPr>
        <w:ind w:left="1788" w:hanging="360"/>
      </w:pPr>
      <w:rPr>
        <w:rFonts w:hint="default" w:ascii="Courier New" w:hAnsi="Courier New" w:cs="Courier New"/>
      </w:rPr>
    </w:lvl>
    <w:lvl w:ilvl="2" w:tplc="300A0005" w:tentative="1">
      <w:start w:val="1"/>
      <w:numFmt w:val="bullet"/>
      <w:lvlText w:val=""/>
      <w:lvlJc w:val="left"/>
      <w:pPr>
        <w:ind w:left="2508" w:hanging="360"/>
      </w:pPr>
      <w:rPr>
        <w:rFonts w:hint="default" w:ascii="Wingdings" w:hAnsi="Wingdings"/>
      </w:rPr>
    </w:lvl>
    <w:lvl w:ilvl="3" w:tplc="300A0001" w:tentative="1">
      <w:start w:val="1"/>
      <w:numFmt w:val="bullet"/>
      <w:lvlText w:val=""/>
      <w:lvlJc w:val="left"/>
      <w:pPr>
        <w:ind w:left="3228" w:hanging="360"/>
      </w:pPr>
      <w:rPr>
        <w:rFonts w:hint="default" w:ascii="Symbol" w:hAnsi="Symbol"/>
      </w:rPr>
    </w:lvl>
    <w:lvl w:ilvl="4" w:tplc="300A0003" w:tentative="1">
      <w:start w:val="1"/>
      <w:numFmt w:val="bullet"/>
      <w:lvlText w:val="o"/>
      <w:lvlJc w:val="left"/>
      <w:pPr>
        <w:ind w:left="3948" w:hanging="360"/>
      </w:pPr>
      <w:rPr>
        <w:rFonts w:hint="default" w:ascii="Courier New" w:hAnsi="Courier New" w:cs="Courier New"/>
      </w:rPr>
    </w:lvl>
    <w:lvl w:ilvl="5" w:tplc="300A0005" w:tentative="1">
      <w:start w:val="1"/>
      <w:numFmt w:val="bullet"/>
      <w:lvlText w:val=""/>
      <w:lvlJc w:val="left"/>
      <w:pPr>
        <w:ind w:left="4668" w:hanging="360"/>
      </w:pPr>
      <w:rPr>
        <w:rFonts w:hint="default" w:ascii="Wingdings" w:hAnsi="Wingdings"/>
      </w:rPr>
    </w:lvl>
    <w:lvl w:ilvl="6" w:tplc="300A0001" w:tentative="1">
      <w:start w:val="1"/>
      <w:numFmt w:val="bullet"/>
      <w:lvlText w:val=""/>
      <w:lvlJc w:val="left"/>
      <w:pPr>
        <w:ind w:left="5388" w:hanging="360"/>
      </w:pPr>
      <w:rPr>
        <w:rFonts w:hint="default" w:ascii="Symbol" w:hAnsi="Symbol"/>
      </w:rPr>
    </w:lvl>
    <w:lvl w:ilvl="7" w:tplc="300A0003" w:tentative="1">
      <w:start w:val="1"/>
      <w:numFmt w:val="bullet"/>
      <w:lvlText w:val="o"/>
      <w:lvlJc w:val="left"/>
      <w:pPr>
        <w:ind w:left="6108" w:hanging="360"/>
      </w:pPr>
      <w:rPr>
        <w:rFonts w:hint="default" w:ascii="Courier New" w:hAnsi="Courier New" w:cs="Courier New"/>
      </w:rPr>
    </w:lvl>
    <w:lvl w:ilvl="8" w:tplc="300A0005" w:tentative="1">
      <w:start w:val="1"/>
      <w:numFmt w:val="bullet"/>
      <w:lvlText w:val=""/>
      <w:lvlJc w:val="left"/>
      <w:pPr>
        <w:ind w:left="6828" w:hanging="360"/>
      </w:pPr>
      <w:rPr>
        <w:rFonts w:hint="default" w:ascii="Wingdings" w:hAnsi="Wingdings"/>
      </w:rPr>
    </w:lvl>
  </w:abstractNum>
  <w:abstractNum w:abstractNumId="8" w15:restartNumberingAfterBreak="0">
    <w:nsid w:val="21F3B19F"/>
    <w:multiLevelType w:val="hybridMultilevel"/>
    <w:tmpl w:val="29C4CC70"/>
    <w:lvl w:ilvl="0" w:tplc="87183C9A">
      <w:start w:val="1"/>
      <w:numFmt w:val="decimal"/>
      <w:lvlText w:val="%1."/>
      <w:lvlJc w:val="left"/>
      <w:pPr>
        <w:ind w:left="720" w:hanging="360"/>
      </w:pPr>
    </w:lvl>
    <w:lvl w:ilvl="1" w:tplc="6608A368">
      <w:start w:val="1"/>
      <w:numFmt w:val="lowerLetter"/>
      <w:lvlText w:val="%2."/>
      <w:lvlJc w:val="left"/>
      <w:pPr>
        <w:ind w:left="1440" w:hanging="360"/>
      </w:pPr>
    </w:lvl>
    <w:lvl w:ilvl="2" w:tplc="3C585792">
      <w:start w:val="1"/>
      <w:numFmt w:val="lowerRoman"/>
      <w:lvlText w:val="%3."/>
      <w:lvlJc w:val="right"/>
      <w:pPr>
        <w:ind w:left="2160" w:hanging="180"/>
      </w:pPr>
    </w:lvl>
    <w:lvl w:ilvl="3" w:tplc="E7BCB73C">
      <w:start w:val="1"/>
      <w:numFmt w:val="decimal"/>
      <w:lvlText w:val="%4."/>
      <w:lvlJc w:val="left"/>
      <w:pPr>
        <w:ind w:left="2880" w:hanging="360"/>
      </w:pPr>
    </w:lvl>
    <w:lvl w:ilvl="4" w:tplc="11068A46">
      <w:start w:val="1"/>
      <w:numFmt w:val="lowerLetter"/>
      <w:lvlText w:val="%5."/>
      <w:lvlJc w:val="left"/>
      <w:pPr>
        <w:ind w:left="3600" w:hanging="360"/>
      </w:pPr>
    </w:lvl>
    <w:lvl w:ilvl="5" w:tplc="075E0258">
      <w:start w:val="1"/>
      <w:numFmt w:val="lowerRoman"/>
      <w:lvlText w:val="%6."/>
      <w:lvlJc w:val="right"/>
      <w:pPr>
        <w:ind w:left="4320" w:hanging="180"/>
      </w:pPr>
    </w:lvl>
    <w:lvl w:ilvl="6" w:tplc="34BA413E">
      <w:start w:val="1"/>
      <w:numFmt w:val="decimal"/>
      <w:lvlText w:val="%7."/>
      <w:lvlJc w:val="left"/>
      <w:pPr>
        <w:ind w:left="5040" w:hanging="360"/>
      </w:pPr>
    </w:lvl>
    <w:lvl w:ilvl="7" w:tplc="68202AAC">
      <w:start w:val="1"/>
      <w:numFmt w:val="lowerLetter"/>
      <w:lvlText w:val="%8."/>
      <w:lvlJc w:val="left"/>
      <w:pPr>
        <w:ind w:left="5760" w:hanging="360"/>
      </w:pPr>
    </w:lvl>
    <w:lvl w:ilvl="8" w:tplc="83DE675A">
      <w:start w:val="1"/>
      <w:numFmt w:val="lowerRoman"/>
      <w:lvlText w:val="%9."/>
      <w:lvlJc w:val="right"/>
      <w:pPr>
        <w:ind w:left="6480" w:hanging="180"/>
      </w:pPr>
    </w:lvl>
  </w:abstractNum>
  <w:abstractNum w:abstractNumId="9" w15:restartNumberingAfterBreak="0">
    <w:nsid w:val="254E6772"/>
    <w:multiLevelType w:val="hybridMultilevel"/>
    <w:tmpl w:val="F9024BFE"/>
    <w:lvl w:ilvl="0" w:tplc="BA3640BC">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27935DE6"/>
    <w:multiLevelType w:val="hybridMultilevel"/>
    <w:tmpl w:val="3418E1DC"/>
    <w:lvl w:ilvl="0" w:tplc="6BD8CB46">
      <w:numFmt w:val="bullet"/>
      <w:lvlText w:val="-"/>
      <w:lvlJc w:val="left"/>
      <w:pPr>
        <w:ind w:left="720" w:hanging="360"/>
      </w:pPr>
      <w:rPr>
        <w:rFonts w:hint="default" w:ascii="Times New Roman" w:hAnsi="Times New Roman" w:cs="Times New Roman" w:eastAsiaTheme="minorHAnsi"/>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11" w15:restartNumberingAfterBreak="0">
    <w:nsid w:val="288D6A08"/>
    <w:multiLevelType w:val="hybridMultilevel"/>
    <w:tmpl w:val="21DC6BC4"/>
    <w:lvl w:ilvl="0" w:tplc="FC32CF94">
      <w:numFmt w:val="bullet"/>
      <w:lvlText w:val="•"/>
      <w:lvlJc w:val="left"/>
      <w:pPr>
        <w:ind w:left="705" w:hanging="705"/>
      </w:pPr>
      <w:rPr>
        <w:rFonts w:hint="default" w:ascii="Times New Roman" w:hAnsi="Times New Roman" w:eastAsia="Times New Roman" w:cs="Times New Roman"/>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12" w15:restartNumberingAfterBreak="0">
    <w:nsid w:val="337B2092"/>
    <w:multiLevelType w:val="hybridMultilevel"/>
    <w:tmpl w:val="CB4E0B70"/>
    <w:lvl w:ilvl="0" w:tplc="BA3640BC">
      <w:start w:val="1"/>
      <w:numFmt w:val="bullet"/>
      <w:lvlText w:val=""/>
      <w:lvlJc w:val="left"/>
      <w:pPr>
        <w:ind w:left="705" w:hanging="705"/>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13" w15:restartNumberingAfterBreak="0">
    <w:nsid w:val="39C27CC9"/>
    <w:multiLevelType w:val="hybridMultilevel"/>
    <w:tmpl w:val="3A901838"/>
    <w:lvl w:ilvl="0" w:tplc="FFFFFFFF">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C910FC"/>
    <w:multiLevelType w:val="hybridMultilevel"/>
    <w:tmpl w:val="92EE4518"/>
    <w:lvl w:ilvl="0" w:tplc="94EC9A08">
      <w:numFmt w:val="bullet"/>
      <w:lvlText w:val=""/>
      <w:lvlJc w:val="left"/>
      <w:pPr>
        <w:ind w:left="720" w:hanging="360"/>
      </w:pPr>
      <w:rPr>
        <w:rFonts w:hint="default" w:ascii="Symbol" w:hAnsi="Symbol" w:cs="Times New Roman" w:eastAsiaTheme="minorHAnsi"/>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15" w15:restartNumberingAfterBreak="0">
    <w:nsid w:val="4CB86FD5"/>
    <w:multiLevelType w:val="hybridMultilevel"/>
    <w:tmpl w:val="AC7A3FBC"/>
    <w:lvl w:ilvl="0" w:tplc="300A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6" w15:restartNumberingAfterBreak="0">
    <w:nsid w:val="53FC2324"/>
    <w:multiLevelType w:val="hybridMultilevel"/>
    <w:tmpl w:val="AF1C5770"/>
    <w:lvl w:ilvl="0" w:tplc="BA3640BC">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17" w15:restartNumberingAfterBreak="0">
    <w:nsid w:val="5691451D"/>
    <w:multiLevelType w:val="hybridMultilevel"/>
    <w:tmpl w:val="895AAE6A"/>
    <w:lvl w:ilvl="0" w:tplc="94EC9A08">
      <w:numFmt w:val="bullet"/>
      <w:lvlText w:val=""/>
      <w:lvlJc w:val="left"/>
      <w:pPr>
        <w:ind w:left="720" w:hanging="360"/>
      </w:pPr>
      <w:rPr>
        <w:rFonts w:hint="default" w:ascii="Symbol" w:hAnsi="Symbol" w:cs="Times New Roman" w:eastAsiaTheme="minorHAnsi"/>
      </w:rPr>
    </w:lvl>
    <w:lvl w:ilvl="1" w:tplc="580A0003" w:tentative="1">
      <w:start w:val="1"/>
      <w:numFmt w:val="bullet"/>
      <w:lvlText w:val="o"/>
      <w:lvlJc w:val="left"/>
      <w:pPr>
        <w:ind w:left="1440" w:hanging="360"/>
      </w:pPr>
      <w:rPr>
        <w:rFonts w:hint="default" w:ascii="Courier New" w:hAnsi="Courier New" w:cs="Courier New"/>
      </w:rPr>
    </w:lvl>
    <w:lvl w:ilvl="2" w:tplc="580A0005" w:tentative="1">
      <w:start w:val="1"/>
      <w:numFmt w:val="bullet"/>
      <w:lvlText w:val=""/>
      <w:lvlJc w:val="left"/>
      <w:pPr>
        <w:ind w:left="2160" w:hanging="360"/>
      </w:pPr>
      <w:rPr>
        <w:rFonts w:hint="default" w:ascii="Wingdings" w:hAnsi="Wingdings"/>
      </w:rPr>
    </w:lvl>
    <w:lvl w:ilvl="3" w:tplc="580A0001" w:tentative="1">
      <w:start w:val="1"/>
      <w:numFmt w:val="bullet"/>
      <w:lvlText w:val=""/>
      <w:lvlJc w:val="left"/>
      <w:pPr>
        <w:ind w:left="2880" w:hanging="360"/>
      </w:pPr>
      <w:rPr>
        <w:rFonts w:hint="default" w:ascii="Symbol" w:hAnsi="Symbol"/>
      </w:rPr>
    </w:lvl>
    <w:lvl w:ilvl="4" w:tplc="580A0003" w:tentative="1">
      <w:start w:val="1"/>
      <w:numFmt w:val="bullet"/>
      <w:lvlText w:val="o"/>
      <w:lvlJc w:val="left"/>
      <w:pPr>
        <w:ind w:left="3600" w:hanging="360"/>
      </w:pPr>
      <w:rPr>
        <w:rFonts w:hint="default" w:ascii="Courier New" w:hAnsi="Courier New" w:cs="Courier New"/>
      </w:rPr>
    </w:lvl>
    <w:lvl w:ilvl="5" w:tplc="580A0005" w:tentative="1">
      <w:start w:val="1"/>
      <w:numFmt w:val="bullet"/>
      <w:lvlText w:val=""/>
      <w:lvlJc w:val="left"/>
      <w:pPr>
        <w:ind w:left="4320" w:hanging="360"/>
      </w:pPr>
      <w:rPr>
        <w:rFonts w:hint="default" w:ascii="Wingdings" w:hAnsi="Wingdings"/>
      </w:rPr>
    </w:lvl>
    <w:lvl w:ilvl="6" w:tplc="580A0001" w:tentative="1">
      <w:start w:val="1"/>
      <w:numFmt w:val="bullet"/>
      <w:lvlText w:val=""/>
      <w:lvlJc w:val="left"/>
      <w:pPr>
        <w:ind w:left="5040" w:hanging="360"/>
      </w:pPr>
      <w:rPr>
        <w:rFonts w:hint="default" w:ascii="Symbol" w:hAnsi="Symbol"/>
      </w:rPr>
    </w:lvl>
    <w:lvl w:ilvl="7" w:tplc="580A0003" w:tentative="1">
      <w:start w:val="1"/>
      <w:numFmt w:val="bullet"/>
      <w:lvlText w:val="o"/>
      <w:lvlJc w:val="left"/>
      <w:pPr>
        <w:ind w:left="5760" w:hanging="360"/>
      </w:pPr>
      <w:rPr>
        <w:rFonts w:hint="default" w:ascii="Courier New" w:hAnsi="Courier New" w:cs="Courier New"/>
      </w:rPr>
    </w:lvl>
    <w:lvl w:ilvl="8" w:tplc="580A0005" w:tentative="1">
      <w:start w:val="1"/>
      <w:numFmt w:val="bullet"/>
      <w:lvlText w:val=""/>
      <w:lvlJc w:val="left"/>
      <w:pPr>
        <w:ind w:left="6480" w:hanging="360"/>
      </w:pPr>
      <w:rPr>
        <w:rFonts w:hint="default" w:ascii="Wingdings" w:hAnsi="Wingdings"/>
      </w:rPr>
    </w:lvl>
  </w:abstractNum>
  <w:abstractNum w:abstractNumId="18" w15:restartNumberingAfterBreak="0">
    <w:nsid w:val="5B5101DE"/>
    <w:multiLevelType w:val="hybridMultilevel"/>
    <w:tmpl w:val="A852DED0"/>
    <w:lvl w:ilvl="0" w:tplc="300A0013">
      <w:start w:val="1"/>
      <w:numFmt w:val="upperRoman"/>
      <w:lvlText w:val="%1."/>
      <w:lvlJc w:val="right"/>
      <w:pPr>
        <w:ind w:left="1185" w:hanging="360"/>
      </w:pPr>
    </w:lvl>
    <w:lvl w:ilvl="1" w:tplc="300A0019" w:tentative="1">
      <w:start w:val="1"/>
      <w:numFmt w:val="lowerLetter"/>
      <w:lvlText w:val="%2."/>
      <w:lvlJc w:val="left"/>
      <w:pPr>
        <w:ind w:left="1905" w:hanging="360"/>
      </w:pPr>
    </w:lvl>
    <w:lvl w:ilvl="2" w:tplc="300A001B" w:tentative="1">
      <w:start w:val="1"/>
      <w:numFmt w:val="lowerRoman"/>
      <w:lvlText w:val="%3."/>
      <w:lvlJc w:val="right"/>
      <w:pPr>
        <w:ind w:left="2625" w:hanging="180"/>
      </w:pPr>
    </w:lvl>
    <w:lvl w:ilvl="3" w:tplc="300A000F" w:tentative="1">
      <w:start w:val="1"/>
      <w:numFmt w:val="decimal"/>
      <w:lvlText w:val="%4."/>
      <w:lvlJc w:val="left"/>
      <w:pPr>
        <w:ind w:left="3345" w:hanging="360"/>
      </w:pPr>
    </w:lvl>
    <w:lvl w:ilvl="4" w:tplc="300A0019" w:tentative="1">
      <w:start w:val="1"/>
      <w:numFmt w:val="lowerLetter"/>
      <w:lvlText w:val="%5."/>
      <w:lvlJc w:val="left"/>
      <w:pPr>
        <w:ind w:left="4065" w:hanging="360"/>
      </w:pPr>
    </w:lvl>
    <w:lvl w:ilvl="5" w:tplc="300A001B" w:tentative="1">
      <w:start w:val="1"/>
      <w:numFmt w:val="lowerRoman"/>
      <w:lvlText w:val="%6."/>
      <w:lvlJc w:val="right"/>
      <w:pPr>
        <w:ind w:left="4785" w:hanging="180"/>
      </w:pPr>
    </w:lvl>
    <w:lvl w:ilvl="6" w:tplc="300A000F" w:tentative="1">
      <w:start w:val="1"/>
      <w:numFmt w:val="decimal"/>
      <w:lvlText w:val="%7."/>
      <w:lvlJc w:val="left"/>
      <w:pPr>
        <w:ind w:left="5505" w:hanging="360"/>
      </w:pPr>
    </w:lvl>
    <w:lvl w:ilvl="7" w:tplc="300A0019" w:tentative="1">
      <w:start w:val="1"/>
      <w:numFmt w:val="lowerLetter"/>
      <w:lvlText w:val="%8."/>
      <w:lvlJc w:val="left"/>
      <w:pPr>
        <w:ind w:left="6225" w:hanging="360"/>
      </w:pPr>
    </w:lvl>
    <w:lvl w:ilvl="8" w:tplc="300A001B" w:tentative="1">
      <w:start w:val="1"/>
      <w:numFmt w:val="lowerRoman"/>
      <w:lvlText w:val="%9."/>
      <w:lvlJc w:val="right"/>
      <w:pPr>
        <w:ind w:left="6945" w:hanging="180"/>
      </w:pPr>
    </w:lvl>
  </w:abstractNum>
  <w:abstractNum w:abstractNumId="19" w15:restartNumberingAfterBreak="0">
    <w:nsid w:val="5EDB3FEC"/>
    <w:multiLevelType w:val="hybridMultilevel"/>
    <w:tmpl w:val="1A30FA90"/>
    <w:lvl w:ilvl="0" w:tplc="713EE38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F645B11"/>
    <w:multiLevelType w:val="hybridMultilevel"/>
    <w:tmpl w:val="3A7042E2"/>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1" w15:restartNumberingAfterBreak="0">
    <w:nsid w:val="65997B95"/>
    <w:multiLevelType w:val="hybridMultilevel"/>
    <w:tmpl w:val="C66A7242"/>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2" w15:restartNumberingAfterBreak="0">
    <w:nsid w:val="69D318C9"/>
    <w:multiLevelType w:val="hybridMultilevel"/>
    <w:tmpl w:val="0CCEBD8C"/>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3" w15:restartNumberingAfterBreak="0">
    <w:nsid w:val="6E477968"/>
    <w:multiLevelType w:val="multilevel"/>
    <w:tmpl w:val="CE88BAF6"/>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034863"/>
    <w:multiLevelType w:val="hybridMultilevel"/>
    <w:tmpl w:val="79A8B21A"/>
    <w:lvl w:ilvl="0" w:tplc="16004822">
      <w:start w:val="1"/>
      <w:numFmt w:val="bullet"/>
      <w:lvlText w:val=""/>
      <w:lvlJc w:val="left"/>
      <w:pPr>
        <w:ind w:left="1080" w:hanging="360"/>
      </w:pPr>
      <w:rPr>
        <w:rFonts w:hint="default" w:ascii="Symbol" w:hAnsi="Symbol"/>
      </w:rPr>
    </w:lvl>
    <w:lvl w:ilvl="1" w:tplc="300A0003" w:tentative="1">
      <w:start w:val="1"/>
      <w:numFmt w:val="bullet"/>
      <w:lvlText w:val="o"/>
      <w:lvlJc w:val="left"/>
      <w:pPr>
        <w:ind w:left="1800" w:hanging="360"/>
      </w:pPr>
      <w:rPr>
        <w:rFonts w:hint="default" w:ascii="Courier New" w:hAnsi="Courier New" w:cs="Courier New"/>
      </w:rPr>
    </w:lvl>
    <w:lvl w:ilvl="2" w:tplc="300A0005" w:tentative="1">
      <w:start w:val="1"/>
      <w:numFmt w:val="bullet"/>
      <w:lvlText w:val=""/>
      <w:lvlJc w:val="left"/>
      <w:pPr>
        <w:ind w:left="2520" w:hanging="360"/>
      </w:pPr>
      <w:rPr>
        <w:rFonts w:hint="default" w:ascii="Wingdings" w:hAnsi="Wingdings"/>
      </w:rPr>
    </w:lvl>
    <w:lvl w:ilvl="3" w:tplc="300A0001" w:tentative="1">
      <w:start w:val="1"/>
      <w:numFmt w:val="bullet"/>
      <w:lvlText w:val=""/>
      <w:lvlJc w:val="left"/>
      <w:pPr>
        <w:ind w:left="3240" w:hanging="360"/>
      </w:pPr>
      <w:rPr>
        <w:rFonts w:hint="default" w:ascii="Symbol" w:hAnsi="Symbol"/>
      </w:rPr>
    </w:lvl>
    <w:lvl w:ilvl="4" w:tplc="300A0003" w:tentative="1">
      <w:start w:val="1"/>
      <w:numFmt w:val="bullet"/>
      <w:lvlText w:val="o"/>
      <w:lvlJc w:val="left"/>
      <w:pPr>
        <w:ind w:left="3960" w:hanging="360"/>
      </w:pPr>
      <w:rPr>
        <w:rFonts w:hint="default" w:ascii="Courier New" w:hAnsi="Courier New" w:cs="Courier New"/>
      </w:rPr>
    </w:lvl>
    <w:lvl w:ilvl="5" w:tplc="300A0005" w:tentative="1">
      <w:start w:val="1"/>
      <w:numFmt w:val="bullet"/>
      <w:lvlText w:val=""/>
      <w:lvlJc w:val="left"/>
      <w:pPr>
        <w:ind w:left="4680" w:hanging="360"/>
      </w:pPr>
      <w:rPr>
        <w:rFonts w:hint="default" w:ascii="Wingdings" w:hAnsi="Wingdings"/>
      </w:rPr>
    </w:lvl>
    <w:lvl w:ilvl="6" w:tplc="300A0001" w:tentative="1">
      <w:start w:val="1"/>
      <w:numFmt w:val="bullet"/>
      <w:lvlText w:val=""/>
      <w:lvlJc w:val="left"/>
      <w:pPr>
        <w:ind w:left="5400" w:hanging="360"/>
      </w:pPr>
      <w:rPr>
        <w:rFonts w:hint="default" w:ascii="Symbol" w:hAnsi="Symbol"/>
      </w:rPr>
    </w:lvl>
    <w:lvl w:ilvl="7" w:tplc="300A0003" w:tentative="1">
      <w:start w:val="1"/>
      <w:numFmt w:val="bullet"/>
      <w:lvlText w:val="o"/>
      <w:lvlJc w:val="left"/>
      <w:pPr>
        <w:ind w:left="6120" w:hanging="360"/>
      </w:pPr>
      <w:rPr>
        <w:rFonts w:hint="default" w:ascii="Courier New" w:hAnsi="Courier New" w:cs="Courier New"/>
      </w:rPr>
    </w:lvl>
    <w:lvl w:ilvl="8" w:tplc="300A0005" w:tentative="1">
      <w:start w:val="1"/>
      <w:numFmt w:val="bullet"/>
      <w:lvlText w:val=""/>
      <w:lvlJc w:val="left"/>
      <w:pPr>
        <w:ind w:left="6840" w:hanging="360"/>
      </w:pPr>
      <w:rPr>
        <w:rFonts w:hint="default" w:ascii="Wingdings" w:hAnsi="Wingdings"/>
      </w:rPr>
    </w:lvl>
  </w:abstractNum>
  <w:abstractNum w:abstractNumId="25" w15:restartNumberingAfterBreak="0">
    <w:nsid w:val="745E0916"/>
    <w:multiLevelType w:val="hybridMultilevel"/>
    <w:tmpl w:val="3EE09248"/>
    <w:lvl w:ilvl="0" w:tplc="300A0001">
      <w:start w:val="1"/>
      <w:numFmt w:val="bullet"/>
      <w:lvlText w:val=""/>
      <w:lvlJc w:val="left"/>
      <w:pPr>
        <w:ind w:left="1068" w:hanging="360"/>
      </w:pPr>
      <w:rPr>
        <w:rFonts w:hint="default" w:ascii="Symbol" w:hAnsi="Symbol"/>
      </w:rPr>
    </w:lvl>
    <w:lvl w:ilvl="1" w:tplc="FFFFFFFF" w:tentative="1">
      <w:start w:val="1"/>
      <w:numFmt w:val="bullet"/>
      <w:lvlText w:val="o"/>
      <w:lvlJc w:val="left"/>
      <w:pPr>
        <w:ind w:left="1788" w:hanging="360"/>
      </w:pPr>
      <w:rPr>
        <w:rFonts w:hint="default" w:ascii="Courier New" w:hAnsi="Courier New" w:cs="Courier New"/>
      </w:rPr>
    </w:lvl>
    <w:lvl w:ilvl="2" w:tplc="FFFFFFFF" w:tentative="1">
      <w:start w:val="1"/>
      <w:numFmt w:val="bullet"/>
      <w:lvlText w:val=""/>
      <w:lvlJc w:val="left"/>
      <w:pPr>
        <w:ind w:left="2508" w:hanging="360"/>
      </w:pPr>
      <w:rPr>
        <w:rFonts w:hint="default" w:ascii="Wingdings" w:hAnsi="Wingdings"/>
      </w:rPr>
    </w:lvl>
    <w:lvl w:ilvl="3" w:tplc="FFFFFFFF" w:tentative="1">
      <w:start w:val="1"/>
      <w:numFmt w:val="bullet"/>
      <w:lvlText w:val=""/>
      <w:lvlJc w:val="left"/>
      <w:pPr>
        <w:ind w:left="3228" w:hanging="360"/>
      </w:pPr>
      <w:rPr>
        <w:rFonts w:hint="default" w:ascii="Symbol" w:hAnsi="Symbol"/>
      </w:rPr>
    </w:lvl>
    <w:lvl w:ilvl="4" w:tplc="FFFFFFFF" w:tentative="1">
      <w:start w:val="1"/>
      <w:numFmt w:val="bullet"/>
      <w:lvlText w:val="o"/>
      <w:lvlJc w:val="left"/>
      <w:pPr>
        <w:ind w:left="3948" w:hanging="360"/>
      </w:pPr>
      <w:rPr>
        <w:rFonts w:hint="default" w:ascii="Courier New" w:hAnsi="Courier New" w:cs="Courier New"/>
      </w:rPr>
    </w:lvl>
    <w:lvl w:ilvl="5" w:tplc="FFFFFFFF" w:tentative="1">
      <w:start w:val="1"/>
      <w:numFmt w:val="bullet"/>
      <w:lvlText w:val=""/>
      <w:lvlJc w:val="left"/>
      <w:pPr>
        <w:ind w:left="4668" w:hanging="360"/>
      </w:pPr>
      <w:rPr>
        <w:rFonts w:hint="default" w:ascii="Wingdings" w:hAnsi="Wingdings"/>
      </w:rPr>
    </w:lvl>
    <w:lvl w:ilvl="6" w:tplc="FFFFFFFF" w:tentative="1">
      <w:start w:val="1"/>
      <w:numFmt w:val="bullet"/>
      <w:lvlText w:val=""/>
      <w:lvlJc w:val="left"/>
      <w:pPr>
        <w:ind w:left="5388" w:hanging="360"/>
      </w:pPr>
      <w:rPr>
        <w:rFonts w:hint="default" w:ascii="Symbol" w:hAnsi="Symbol"/>
      </w:rPr>
    </w:lvl>
    <w:lvl w:ilvl="7" w:tplc="FFFFFFFF" w:tentative="1">
      <w:start w:val="1"/>
      <w:numFmt w:val="bullet"/>
      <w:lvlText w:val="o"/>
      <w:lvlJc w:val="left"/>
      <w:pPr>
        <w:ind w:left="6108" w:hanging="360"/>
      </w:pPr>
      <w:rPr>
        <w:rFonts w:hint="default" w:ascii="Courier New" w:hAnsi="Courier New" w:cs="Courier New"/>
      </w:rPr>
    </w:lvl>
    <w:lvl w:ilvl="8" w:tplc="FFFFFFFF" w:tentative="1">
      <w:start w:val="1"/>
      <w:numFmt w:val="bullet"/>
      <w:lvlText w:val=""/>
      <w:lvlJc w:val="left"/>
      <w:pPr>
        <w:ind w:left="6828" w:hanging="360"/>
      </w:pPr>
      <w:rPr>
        <w:rFonts w:hint="default" w:ascii="Wingdings" w:hAnsi="Wingdings"/>
      </w:rPr>
    </w:lvl>
  </w:abstractNum>
  <w:abstractNum w:abstractNumId="26" w15:restartNumberingAfterBreak="0">
    <w:nsid w:val="76B97A6D"/>
    <w:multiLevelType w:val="hybridMultilevel"/>
    <w:tmpl w:val="F7425E18"/>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7" w15:restartNumberingAfterBreak="0">
    <w:nsid w:val="76D50DC8"/>
    <w:multiLevelType w:val="hybridMultilevel"/>
    <w:tmpl w:val="C4F0A440"/>
    <w:lvl w:ilvl="0" w:tplc="300A0001">
      <w:start w:val="1"/>
      <w:numFmt w:val="bullet"/>
      <w:lvlText w:val=""/>
      <w:lvlJc w:val="left"/>
      <w:pPr>
        <w:ind w:left="720" w:hanging="360"/>
      </w:pPr>
      <w:rPr>
        <w:rFonts w:hint="default" w:ascii="Symbol" w:hAnsi="Symbol"/>
      </w:rPr>
    </w:lvl>
    <w:lvl w:ilvl="1" w:tplc="300A0003" w:tentative="1">
      <w:start w:val="1"/>
      <w:numFmt w:val="bullet"/>
      <w:lvlText w:val="o"/>
      <w:lvlJc w:val="left"/>
      <w:pPr>
        <w:ind w:left="1440" w:hanging="360"/>
      </w:pPr>
      <w:rPr>
        <w:rFonts w:hint="default" w:ascii="Courier New" w:hAnsi="Courier New" w:cs="Courier New"/>
      </w:rPr>
    </w:lvl>
    <w:lvl w:ilvl="2" w:tplc="300A0005" w:tentative="1">
      <w:start w:val="1"/>
      <w:numFmt w:val="bullet"/>
      <w:lvlText w:val=""/>
      <w:lvlJc w:val="left"/>
      <w:pPr>
        <w:ind w:left="2160" w:hanging="360"/>
      </w:pPr>
      <w:rPr>
        <w:rFonts w:hint="default" w:ascii="Wingdings" w:hAnsi="Wingdings"/>
      </w:rPr>
    </w:lvl>
    <w:lvl w:ilvl="3" w:tplc="300A0001" w:tentative="1">
      <w:start w:val="1"/>
      <w:numFmt w:val="bullet"/>
      <w:lvlText w:val=""/>
      <w:lvlJc w:val="left"/>
      <w:pPr>
        <w:ind w:left="2880" w:hanging="360"/>
      </w:pPr>
      <w:rPr>
        <w:rFonts w:hint="default" w:ascii="Symbol" w:hAnsi="Symbol"/>
      </w:rPr>
    </w:lvl>
    <w:lvl w:ilvl="4" w:tplc="300A0003" w:tentative="1">
      <w:start w:val="1"/>
      <w:numFmt w:val="bullet"/>
      <w:lvlText w:val="o"/>
      <w:lvlJc w:val="left"/>
      <w:pPr>
        <w:ind w:left="3600" w:hanging="360"/>
      </w:pPr>
      <w:rPr>
        <w:rFonts w:hint="default" w:ascii="Courier New" w:hAnsi="Courier New" w:cs="Courier New"/>
      </w:rPr>
    </w:lvl>
    <w:lvl w:ilvl="5" w:tplc="300A0005" w:tentative="1">
      <w:start w:val="1"/>
      <w:numFmt w:val="bullet"/>
      <w:lvlText w:val=""/>
      <w:lvlJc w:val="left"/>
      <w:pPr>
        <w:ind w:left="4320" w:hanging="360"/>
      </w:pPr>
      <w:rPr>
        <w:rFonts w:hint="default" w:ascii="Wingdings" w:hAnsi="Wingdings"/>
      </w:rPr>
    </w:lvl>
    <w:lvl w:ilvl="6" w:tplc="300A0001" w:tentative="1">
      <w:start w:val="1"/>
      <w:numFmt w:val="bullet"/>
      <w:lvlText w:val=""/>
      <w:lvlJc w:val="left"/>
      <w:pPr>
        <w:ind w:left="5040" w:hanging="360"/>
      </w:pPr>
      <w:rPr>
        <w:rFonts w:hint="default" w:ascii="Symbol" w:hAnsi="Symbol"/>
      </w:rPr>
    </w:lvl>
    <w:lvl w:ilvl="7" w:tplc="300A0003" w:tentative="1">
      <w:start w:val="1"/>
      <w:numFmt w:val="bullet"/>
      <w:lvlText w:val="o"/>
      <w:lvlJc w:val="left"/>
      <w:pPr>
        <w:ind w:left="5760" w:hanging="360"/>
      </w:pPr>
      <w:rPr>
        <w:rFonts w:hint="default" w:ascii="Courier New" w:hAnsi="Courier New" w:cs="Courier New"/>
      </w:rPr>
    </w:lvl>
    <w:lvl w:ilvl="8" w:tplc="300A0005" w:tentative="1">
      <w:start w:val="1"/>
      <w:numFmt w:val="bullet"/>
      <w:lvlText w:val=""/>
      <w:lvlJc w:val="left"/>
      <w:pPr>
        <w:ind w:left="6480" w:hanging="360"/>
      </w:pPr>
      <w:rPr>
        <w:rFonts w:hint="default" w:ascii="Wingdings" w:hAnsi="Wingdings"/>
      </w:rPr>
    </w:lvl>
  </w:abstractNum>
  <w:abstractNum w:abstractNumId="28" w15:restartNumberingAfterBreak="0">
    <w:nsid w:val="78D6010C"/>
    <w:multiLevelType w:val="hybridMultilevel"/>
    <w:tmpl w:val="BBF40AEE"/>
    <w:lvl w:ilvl="0" w:tplc="FC32CF94">
      <w:numFmt w:val="bullet"/>
      <w:lvlText w:val="•"/>
      <w:lvlJc w:val="left"/>
      <w:pPr>
        <w:ind w:left="705" w:hanging="705"/>
      </w:pPr>
      <w:rPr>
        <w:rFonts w:hint="default" w:ascii="Times New Roman" w:hAnsi="Times New Roman" w:eastAsia="Times New Roman" w:cs="Times New Roman"/>
      </w:rPr>
    </w:lvl>
    <w:lvl w:ilvl="1" w:tplc="300A0003" w:tentative="1">
      <w:start w:val="1"/>
      <w:numFmt w:val="bullet"/>
      <w:lvlText w:val="o"/>
      <w:lvlJc w:val="left"/>
      <w:pPr>
        <w:ind w:left="1080" w:hanging="360"/>
      </w:pPr>
      <w:rPr>
        <w:rFonts w:hint="default" w:ascii="Courier New" w:hAnsi="Courier New" w:cs="Courier New"/>
      </w:rPr>
    </w:lvl>
    <w:lvl w:ilvl="2" w:tplc="300A0005" w:tentative="1">
      <w:start w:val="1"/>
      <w:numFmt w:val="bullet"/>
      <w:lvlText w:val=""/>
      <w:lvlJc w:val="left"/>
      <w:pPr>
        <w:ind w:left="1800" w:hanging="360"/>
      </w:pPr>
      <w:rPr>
        <w:rFonts w:hint="default" w:ascii="Wingdings" w:hAnsi="Wingdings"/>
      </w:rPr>
    </w:lvl>
    <w:lvl w:ilvl="3" w:tplc="300A0001" w:tentative="1">
      <w:start w:val="1"/>
      <w:numFmt w:val="bullet"/>
      <w:lvlText w:val=""/>
      <w:lvlJc w:val="left"/>
      <w:pPr>
        <w:ind w:left="2520" w:hanging="360"/>
      </w:pPr>
      <w:rPr>
        <w:rFonts w:hint="default" w:ascii="Symbol" w:hAnsi="Symbol"/>
      </w:rPr>
    </w:lvl>
    <w:lvl w:ilvl="4" w:tplc="300A0003" w:tentative="1">
      <w:start w:val="1"/>
      <w:numFmt w:val="bullet"/>
      <w:lvlText w:val="o"/>
      <w:lvlJc w:val="left"/>
      <w:pPr>
        <w:ind w:left="3240" w:hanging="360"/>
      </w:pPr>
      <w:rPr>
        <w:rFonts w:hint="default" w:ascii="Courier New" w:hAnsi="Courier New" w:cs="Courier New"/>
      </w:rPr>
    </w:lvl>
    <w:lvl w:ilvl="5" w:tplc="300A0005" w:tentative="1">
      <w:start w:val="1"/>
      <w:numFmt w:val="bullet"/>
      <w:lvlText w:val=""/>
      <w:lvlJc w:val="left"/>
      <w:pPr>
        <w:ind w:left="3960" w:hanging="360"/>
      </w:pPr>
      <w:rPr>
        <w:rFonts w:hint="default" w:ascii="Wingdings" w:hAnsi="Wingdings"/>
      </w:rPr>
    </w:lvl>
    <w:lvl w:ilvl="6" w:tplc="300A0001" w:tentative="1">
      <w:start w:val="1"/>
      <w:numFmt w:val="bullet"/>
      <w:lvlText w:val=""/>
      <w:lvlJc w:val="left"/>
      <w:pPr>
        <w:ind w:left="4680" w:hanging="360"/>
      </w:pPr>
      <w:rPr>
        <w:rFonts w:hint="default" w:ascii="Symbol" w:hAnsi="Symbol"/>
      </w:rPr>
    </w:lvl>
    <w:lvl w:ilvl="7" w:tplc="300A0003" w:tentative="1">
      <w:start w:val="1"/>
      <w:numFmt w:val="bullet"/>
      <w:lvlText w:val="o"/>
      <w:lvlJc w:val="left"/>
      <w:pPr>
        <w:ind w:left="5400" w:hanging="360"/>
      </w:pPr>
      <w:rPr>
        <w:rFonts w:hint="default" w:ascii="Courier New" w:hAnsi="Courier New" w:cs="Courier New"/>
      </w:rPr>
    </w:lvl>
    <w:lvl w:ilvl="8" w:tplc="300A0005" w:tentative="1">
      <w:start w:val="1"/>
      <w:numFmt w:val="bullet"/>
      <w:lvlText w:val=""/>
      <w:lvlJc w:val="left"/>
      <w:pPr>
        <w:ind w:left="6120" w:hanging="360"/>
      </w:pPr>
      <w:rPr>
        <w:rFonts w:hint="default" w:ascii="Wingdings" w:hAnsi="Wingdings"/>
      </w:rPr>
    </w:lvl>
  </w:abstractNum>
  <w:abstractNum w:abstractNumId="29" w15:restartNumberingAfterBreak="0">
    <w:nsid w:val="7B7C19CC"/>
    <w:multiLevelType w:val="hybridMultilevel"/>
    <w:tmpl w:val="CECE56CA"/>
    <w:lvl w:ilvl="0" w:tplc="FC32CF94">
      <w:numFmt w:val="bullet"/>
      <w:lvlText w:val="•"/>
      <w:lvlJc w:val="left"/>
      <w:pPr>
        <w:ind w:left="705" w:hanging="705"/>
      </w:pPr>
      <w:rPr>
        <w:rFonts w:hint="default" w:ascii="Times New Roman" w:hAnsi="Times New Roman" w:eastAsia="Times New Roman" w:cs="Times New Roman"/>
      </w:rPr>
    </w:lvl>
    <w:lvl w:ilvl="1" w:tplc="300A0003" w:tentative="1">
      <w:start w:val="1"/>
      <w:numFmt w:val="bullet"/>
      <w:lvlText w:val="o"/>
      <w:lvlJc w:val="left"/>
      <w:pPr>
        <w:ind w:left="1080" w:hanging="360"/>
      </w:pPr>
      <w:rPr>
        <w:rFonts w:hint="default" w:ascii="Courier New" w:hAnsi="Courier New" w:cs="Courier New"/>
      </w:rPr>
    </w:lvl>
    <w:lvl w:ilvl="2" w:tplc="300A0005" w:tentative="1">
      <w:start w:val="1"/>
      <w:numFmt w:val="bullet"/>
      <w:lvlText w:val=""/>
      <w:lvlJc w:val="left"/>
      <w:pPr>
        <w:ind w:left="1800" w:hanging="360"/>
      </w:pPr>
      <w:rPr>
        <w:rFonts w:hint="default" w:ascii="Wingdings" w:hAnsi="Wingdings"/>
      </w:rPr>
    </w:lvl>
    <w:lvl w:ilvl="3" w:tplc="300A0001" w:tentative="1">
      <w:start w:val="1"/>
      <w:numFmt w:val="bullet"/>
      <w:lvlText w:val=""/>
      <w:lvlJc w:val="left"/>
      <w:pPr>
        <w:ind w:left="2520" w:hanging="360"/>
      </w:pPr>
      <w:rPr>
        <w:rFonts w:hint="default" w:ascii="Symbol" w:hAnsi="Symbol"/>
      </w:rPr>
    </w:lvl>
    <w:lvl w:ilvl="4" w:tplc="300A0003" w:tentative="1">
      <w:start w:val="1"/>
      <w:numFmt w:val="bullet"/>
      <w:lvlText w:val="o"/>
      <w:lvlJc w:val="left"/>
      <w:pPr>
        <w:ind w:left="3240" w:hanging="360"/>
      </w:pPr>
      <w:rPr>
        <w:rFonts w:hint="default" w:ascii="Courier New" w:hAnsi="Courier New" w:cs="Courier New"/>
      </w:rPr>
    </w:lvl>
    <w:lvl w:ilvl="5" w:tplc="300A0005" w:tentative="1">
      <w:start w:val="1"/>
      <w:numFmt w:val="bullet"/>
      <w:lvlText w:val=""/>
      <w:lvlJc w:val="left"/>
      <w:pPr>
        <w:ind w:left="3960" w:hanging="360"/>
      </w:pPr>
      <w:rPr>
        <w:rFonts w:hint="default" w:ascii="Wingdings" w:hAnsi="Wingdings"/>
      </w:rPr>
    </w:lvl>
    <w:lvl w:ilvl="6" w:tplc="300A0001" w:tentative="1">
      <w:start w:val="1"/>
      <w:numFmt w:val="bullet"/>
      <w:lvlText w:val=""/>
      <w:lvlJc w:val="left"/>
      <w:pPr>
        <w:ind w:left="4680" w:hanging="360"/>
      </w:pPr>
      <w:rPr>
        <w:rFonts w:hint="default" w:ascii="Symbol" w:hAnsi="Symbol"/>
      </w:rPr>
    </w:lvl>
    <w:lvl w:ilvl="7" w:tplc="300A0003" w:tentative="1">
      <w:start w:val="1"/>
      <w:numFmt w:val="bullet"/>
      <w:lvlText w:val="o"/>
      <w:lvlJc w:val="left"/>
      <w:pPr>
        <w:ind w:left="5400" w:hanging="360"/>
      </w:pPr>
      <w:rPr>
        <w:rFonts w:hint="default" w:ascii="Courier New" w:hAnsi="Courier New" w:cs="Courier New"/>
      </w:rPr>
    </w:lvl>
    <w:lvl w:ilvl="8" w:tplc="300A0005" w:tentative="1">
      <w:start w:val="1"/>
      <w:numFmt w:val="bullet"/>
      <w:lvlText w:val=""/>
      <w:lvlJc w:val="left"/>
      <w:pPr>
        <w:ind w:left="6120" w:hanging="360"/>
      </w:pPr>
      <w:rPr>
        <w:rFonts w:hint="default" w:ascii="Wingdings" w:hAnsi="Wingdings"/>
      </w:rPr>
    </w:lvl>
  </w:abstractNum>
  <w:num w:numId="1" w16cid:durableId="912737648">
    <w:abstractNumId w:val="8"/>
  </w:num>
  <w:num w:numId="2" w16cid:durableId="280303975">
    <w:abstractNumId w:val="3"/>
  </w:num>
  <w:num w:numId="3" w16cid:durableId="1525362763">
    <w:abstractNumId w:val="10"/>
  </w:num>
  <w:num w:numId="4" w16cid:durableId="757748072">
    <w:abstractNumId w:val="17"/>
  </w:num>
  <w:num w:numId="5" w16cid:durableId="227573446">
    <w:abstractNumId w:val="14"/>
  </w:num>
  <w:num w:numId="6" w16cid:durableId="775952431">
    <w:abstractNumId w:val="24"/>
  </w:num>
  <w:num w:numId="7" w16cid:durableId="1439372660">
    <w:abstractNumId w:val="2"/>
  </w:num>
  <w:num w:numId="8" w16cid:durableId="1402557760">
    <w:abstractNumId w:val="23"/>
  </w:num>
  <w:num w:numId="9" w16cid:durableId="1775973403">
    <w:abstractNumId w:val="29"/>
  </w:num>
  <w:num w:numId="10" w16cid:durableId="1780754093">
    <w:abstractNumId w:val="28"/>
  </w:num>
  <w:num w:numId="11" w16cid:durableId="1382481997">
    <w:abstractNumId w:val="4"/>
  </w:num>
  <w:num w:numId="12" w16cid:durableId="676735503">
    <w:abstractNumId w:val="11"/>
  </w:num>
  <w:num w:numId="13" w16cid:durableId="1926300729">
    <w:abstractNumId w:val="12"/>
  </w:num>
  <w:num w:numId="14" w16cid:durableId="1001473798">
    <w:abstractNumId w:val="16"/>
  </w:num>
  <w:num w:numId="15" w16cid:durableId="49808768">
    <w:abstractNumId w:val="7"/>
  </w:num>
  <w:num w:numId="16" w16cid:durableId="1084304763">
    <w:abstractNumId w:val="20"/>
  </w:num>
  <w:num w:numId="17" w16cid:durableId="1192066849">
    <w:abstractNumId w:val="27"/>
  </w:num>
  <w:num w:numId="18" w16cid:durableId="616791634">
    <w:abstractNumId w:val="0"/>
  </w:num>
  <w:num w:numId="19" w16cid:durableId="1112289923">
    <w:abstractNumId w:val="1"/>
  </w:num>
  <w:num w:numId="20" w16cid:durableId="1291591219">
    <w:abstractNumId w:val="9"/>
  </w:num>
  <w:num w:numId="21" w16cid:durableId="975570890">
    <w:abstractNumId w:val="15"/>
  </w:num>
  <w:num w:numId="22" w16cid:durableId="2119331431">
    <w:abstractNumId w:val="25"/>
  </w:num>
  <w:num w:numId="23" w16cid:durableId="1293056208">
    <w:abstractNumId w:val="18"/>
  </w:num>
  <w:num w:numId="24" w16cid:durableId="525559846">
    <w:abstractNumId w:val="22"/>
  </w:num>
  <w:num w:numId="25" w16cid:durableId="979305776">
    <w:abstractNumId w:val="5"/>
  </w:num>
  <w:num w:numId="26" w16cid:durableId="663245757">
    <w:abstractNumId w:val="13"/>
  </w:num>
  <w:num w:numId="27" w16cid:durableId="1280143495">
    <w:abstractNumId w:val="21"/>
  </w:num>
  <w:num w:numId="28" w16cid:durableId="2125925071">
    <w:abstractNumId w:val="26"/>
  </w:num>
  <w:num w:numId="29" w16cid:durableId="2072650149">
    <w:abstractNumId w:val="6"/>
  </w:num>
  <w:num w:numId="30" w16cid:durableId="1767115288">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60F"/>
    <w:rsid w:val="00000193"/>
    <w:rsid w:val="000048AB"/>
    <w:rsid w:val="00031EDF"/>
    <w:rsid w:val="0004444B"/>
    <w:rsid w:val="00053ED4"/>
    <w:rsid w:val="000547CD"/>
    <w:rsid w:val="000656A9"/>
    <w:rsid w:val="000701D5"/>
    <w:rsid w:val="00081814"/>
    <w:rsid w:val="000E3AE7"/>
    <w:rsid w:val="001009E1"/>
    <w:rsid w:val="0010704C"/>
    <w:rsid w:val="0011202A"/>
    <w:rsid w:val="00113BD1"/>
    <w:rsid w:val="001404FB"/>
    <w:rsid w:val="00157F41"/>
    <w:rsid w:val="00171F73"/>
    <w:rsid w:val="00183173"/>
    <w:rsid w:val="001932B0"/>
    <w:rsid w:val="001A4BE1"/>
    <w:rsid w:val="001A71CD"/>
    <w:rsid w:val="001B38F7"/>
    <w:rsid w:val="001B656A"/>
    <w:rsid w:val="001C3935"/>
    <w:rsid w:val="001C7A3D"/>
    <w:rsid w:val="001D7600"/>
    <w:rsid w:val="001F1A5D"/>
    <w:rsid w:val="00222C3E"/>
    <w:rsid w:val="00226A0E"/>
    <w:rsid w:val="00237BBB"/>
    <w:rsid w:val="0027587C"/>
    <w:rsid w:val="002825C0"/>
    <w:rsid w:val="002D605D"/>
    <w:rsid w:val="002E56FA"/>
    <w:rsid w:val="003020F9"/>
    <w:rsid w:val="003051BD"/>
    <w:rsid w:val="0031312D"/>
    <w:rsid w:val="00317F83"/>
    <w:rsid w:val="00332747"/>
    <w:rsid w:val="00343C01"/>
    <w:rsid w:val="00371203"/>
    <w:rsid w:val="00381F30"/>
    <w:rsid w:val="003A42AE"/>
    <w:rsid w:val="003A6B54"/>
    <w:rsid w:val="003C04DD"/>
    <w:rsid w:val="003E48E4"/>
    <w:rsid w:val="004012EB"/>
    <w:rsid w:val="004215CE"/>
    <w:rsid w:val="004468DF"/>
    <w:rsid w:val="004A2394"/>
    <w:rsid w:val="004C53C4"/>
    <w:rsid w:val="004D465C"/>
    <w:rsid w:val="004F738C"/>
    <w:rsid w:val="0051107E"/>
    <w:rsid w:val="0053454F"/>
    <w:rsid w:val="0053735B"/>
    <w:rsid w:val="00541DEB"/>
    <w:rsid w:val="00573C8D"/>
    <w:rsid w:val="0059610D"/>
    <w:rsid w:val="005A5CD7"/>
    <w:rsid w:val="005B600F"/>
    <w:rsid w:val="005C0AE5"/>
    <w:rsid w:val="005C275F"/>
    <w:rsid w:val="005C2EC5"/>
    <w:rsid w:val="005C7EE8"/>
    <w:rsid w:val="005D5940"/>
    <w:rsid w:val="005E6465"/>
    <w:rsid w:val="005F58CF"/>
    <w:rsid w:val="00616048"/>
    <w:rsid w:val="006212C4"/>
    <w:rsid w:val="00643135"/>
    <w:rsid w:val="006517B9"/>
    <w:rsid w:val="00655A70"/>
    <w:rsid w:val="00666641"/>
    <w:rsid w:val="006722CB"/>
    <w:rsid w:val="00675801"/>
    <w:rsid w:val="00696510"/>
    <w:rsid w:val="006A5F20"/>
    <w:rsid w:val="006D240D"/>
    <w:rsid w:val="006E705F"/>
    <w:rsid w:val="006E7E33"/>
    <w:rsid w:val="0071405F"/>
    <w:rsid w:val="007143D1"/>
    <w:rsid w:val="007248AE"/>
    <w:rsid w:val="007358F7"/>
    <w:rsid w:val="00735E41"/>
    <w:rsid w:val="0075012D"/>
    <w:rsid w:val="007502B3"/>
    <w:rsid w:val="0075484F"/>
    <w:rsid w:val="00754D1A"/>
    <w:rsid w:val="007A0018"/>
    <w:rsid w:val="007A0472"/>
    <w:rsid w:val="007A13F3"/>
    <w:rsid w:val="007A7E8A"/>
    <w:rsid w:val="007B5A4D"/>
    <w:rsid w:val="007B69FB"/>
    <w:rsid w:val="007B7B04"/>
    <w:rsid w:val="008015EC"/>
    <w:rsid w:val="00821971"/>
    <w:rsid w:val="0083114C"/>
    <w:rsid w:val="0084062D"/>
    <w:rsid w:val="0087014C"/>
    <w:rsid w:val="00876588"/>
    <w:rsid w:val="00892C55"/>
    <w:rsid w:val="008A419F"/>
    <w:rsid w:val="008C2309"/>
    <w:rsid w:val="008C36D5"/>
    <w:rsid w:val="008F1B8B"/>
    <w:rsid w:val="00902460"/>
    <w:rsid w:val="00921C74"/>
    <w:rsid w:val="009415D2"/>
    <w:rsid w:val="00951B67"/>
    <w:rsid w:val="00961ABC"/>
    <w:rsid w:val="00970015"/>
    <w:rsid w:val="009749DA"/>
    <w:rsid w:val="009833FF"/>
    <w:rsid w:val="00986782"/>
    <w:rsid w:val="009B224B"/>
    <w:rsid w:val="009B47A5"/>
    <w:rsid w:val="009B48F6"/>
    <w:rsid w:val="009C0385"/>
    <w:rsid w:val="009C52A0"/>
    <w:rsid w:val="009F6BA8"/>
    <w:rsid w:val="00A65A16"/>
    <w:rsid w:val="00A82C5A"/>
    <w:rsid w:val="00A84EAE"/>
    <w:rsid w:val="00A908C5"/>
    <w:rsid w:val="00A93998"/>
    <w:rsid w:val="00AB748C"/>
    <w:rsid w:val="00AC3053"/>
    <w:rsid w:val="00AD5777"/>
    <w:rsid w:val="00B0194C"/>
    <w:rsid w:val="00B10585"/>
    <w:rsid w:val="00B212EA"/>
    <w:rsid w:val="00B43F31"/>
    <w:rsid w:val="00B51293"/>
    <w:rsid w:val="00B53E86"/>
    <w:rsid w:val="00B721BB"/>
    <w:rsid w:val="00B819E4"/>
    <w:rsid w:val="00B91983"/>
    <w:rsid w:val="00B93A94"/>
    <w:rsid w:val="00BA1165"/>
    <w:rsid w:val="00BA603F"/>
    <w:rsid w:val="00BA7A5B"/>
    <w:rsid w:val="00BB042F"/>
    <w:rsid w:val="00BB139C"/>
    <w:rsid w:val="00BB484D"/>
    <w:rsid w:val="00BC67B2"/>
    <w:rsid w:val="00BD206A"/>
    <w:rsid w:val="00BD5CE0"/>
    <w:rsid w:val="00BD7860"/>
    <w:rsid w:val="00BE3A70"/>
    <w:rsid w:val="00BF1A47"/>
    <w:rsid w:val="00C0251B"/>
    <w:rsid w:val="00C37875"/>
    <w:rsid w:val="00C40288"/>
    <w:rsid w:val="00C62D73"/>
    <w:rsid w:val="00C63CAE"/>
    <w:rsid w:val="00C86FC9"/>
    <w:rsid w:val="00CA7D6E"/>
    <w:rsid w:val="00CB22D3"/>
    <w:rsid w:val="00CD2C0E"/>
    <w:rsid w:val="00CD4922"/>
    <w:rsid w:val="00D1791D"/>
    <w:rsid w:val="00D17983"/>
    <w:rsid w:val="00D448CF"/>
    <w:rsid w:val="00D45E9A"/>
    <w:rsid w:val="00D645E7"/>
    <w:rsid w:val="00D6608E"/>
    <w:rsid w:val="00DA09EB"/>
    <w:rsid w:val="00DC259D"/>
    <w:rsid w:val="00DC6CFE"/>
    <w:rsid w:val="00DC7499"/>
    <w:rsid w:val="00DD360F"/>
    <w:rsid w:val="00DD4BBE"/>
    <w:rsid w:val="00DE23D8"/>
    <w:rsid w:val="00DF0FF0"/>
    <w:rsid w:val="00DF53F9"/>
    <w:rsid w:val="00E12BC7"/>
    <w:rsid w:val="00E16448"/>
    <w:rsid w:val="00E22541"/>
    <w:rsid w:val="00E268F6"/>
    <w:rsid w:val="00E34CFF"/>
    <w:rsid w:val="00E61746"/>
    <w:rsid w:val="00E629AC"/>
    <w:rsid w:val="00E638FD"/>
    <w:rsid w:val="00E86947"/>
    <w:rsid w:val="00E9762C"/>
    <w:rsid w:val="00EA4876"/>
    <w:rsid w:val="00EC7127"/>
    <w:rsid w:val="00ED7343"/>
    <w:rsid w:val="00EF6C37"/>
    <w:rsid w:val="00F04114"/>
    <w:rsid w:val="00F121CA"/>
    <w:rsid w:val="00F1507B"/>
    <w:rsid w:val="00F37419"/>
    <w:rsid w:val="00F440F6"/>
    <w:rsid w:val="00F46D71"/>
    <w:rsid w:val="00F47966"/>
    <w:rsid w:val="00F54392"/>
    <w:rsid w:val="00F57C66"/>
    <w:rsid w:val="00F6591F"/>
    <w:rsid w:val="00F74350"/>
    <w:rsid w:val="00F82543"/>
    <w:rsid w:val="00F82965"/>
    <w:rsid w:val="00F96350"/>
    <w:rsid w:val="00FB41A2"/>
    <w:rsid w:val="00FD5B64"/>
    <w:rsid w:val="00FE162E"/>
    <w:rsid w:val="09AC98CC"/>
    <w:rsid w:val="0AB3B6B1"/>
    <w:rsid w:val="0C3393B1"/>
    <w:rsid w:val="0CE4398E"/>
    <w:rsid w:val="117B740E"/>
    <w:rsid w:val="1465BA5E"/>
    <w:rsid w:val="14EF4B73"/>
    <w:rsid w:val="178891BA"/>
    <w:rsid w:val="1DED7562"/>
    <w:rsid w:val="1DEE204B"/>
    <w:rsid w:val="237B03AB"/>
    <w:rsid w:val="243EAAC7"/>
    <w:rsid w:val="2844FD85"/>
    <w:rsid w:val="2955E3E9"/>
    <w:rsid w:val="2AE469EF"/>
    <w:rsid w:val="2C423687"/>
    <w:rsid w:val="30405E56"/>
    <w:rsid w:val="3215D484"/>
    <w:rsid w:val="3280246B"/>
    <w:rsid w:val="32ED8555"/>
    <w:rsid w:val="330F6252"/>
    <w:rsid w:val="334F749D"/>
    <w:rsid w:val="3553742B"/>
    <w:rsid w:val="35C8B803"/>
    <w:rsid w:val="37053908"/>
    <w:rsid w:val="38851608"/>
    <w:rsid w:val="3AD67008"/>
    <w:rsid w:val="3C0A8176"/>
    <w:rsid w:val="3FA4FD69"/>
    <w:rsid w:val="47131758"/>
    <w:rsid w:val="47DA0407"/>
    <w:rsid w:val="4963A64B"/>
    <w:rsid w:val="4ED74547"/>
    <w:rsid w:val="57276A22"/>
    <w:rsid w:val="5C68525A"/>
    <w:rsid w:val="5DBD5ACC"/>
    <w:rsid w:val="5E6756DB"/>
    <w:rsid w:val="5FC9816F"/>
    <w:rsid w:val="6185CF40"/>
    <w:rsid w:val="63219FA1"/>
    <w:rsid w:val="64BD7002"/>
    <w:rsid w:val="68143806"/>
    <w:rsid w:val="685F60AB"/>
    <w:rsid w:val="6CC881E7"/>
    <w:rsid w:val="6D32D1CE"/>
    <w:rsid w:val="6E645248"/>
    <w:rsid w:val="6E710310"/>
    <w:rsid w:val="706A7290"/>
    <w:rsid w:val="710DB8E2"/>
    <w:rsid w:val="724C98E7"/>
    <w:rsid w:val="742B865E"/>
    <w:rsid w:val="77ED286F"/>
    <w:rsid w:val="789CC739"/>
    <w:rsid w:val="78E5CF24"/>
    <w:rsid w:val="79BF7674"/>
    <w:rsid w:val="7AA0C6C7"/>
    <w:rsid w:val="7C57908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ADBA8"/>
  <w15:chartTrackingRefBased/>
  <w15:docId w15:val="{5693F69A-5698-4D44-89BB-57E70BE2C8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F1A47"/>
    <w:pPr>
      <w:spacing w:after="0" w:line="240" w:lineRule="auto"/>
      <w:jc w:val="both"/>
    </w:pPr>
    <w:rPr>
      <w:rFonts w:asciiTheme="majorHAnsi" w:hAnsiTheme="majorHAnsi"/>
      <w:sz w:val="24"/>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DC259D"/>
    <w:pPr>
      <w:tabs>
        <w:tab w:val="center" w:pos="4252"/>
        <w:tab w:val="right" w:pos="8504"/>
      </w:tabs>
    </w:pPr>
  </w:style>
  <w:style w:type="character" w:styleId="EncabezadoCar" w:customStyle="1">
    <w:name w:val="Encabezado Car"/>
    <w:basedOn w:val="Fuentedeprrafopredeter"/>
    <w:link w:val="Encabezado"/>
    <w:uiPriority w:val="99"/>
    <w:rsid w:val="00DC259D"/>
  </w:style>
  <w:style w:type="paragraph" w:styleId="Piedepgina">
    <w:name w:val="footer"/>
    <w:basedOn w:val="Normal"/>
    <w:link w:val="PiedepginaCar"/>
    <w:uiPriority w:val="99"/>
    <w:unhideWhenUsed/>
    <w:rsid w:val="00DC259D"/>
    <w:pPr>
      <w:tabs>
        <w:tab w:val="center" w:pos="4252"/>
        <w:tab w:val="right" w:pos="8504"/>
      </w:tabs>
    </w:pPr>
  </w:style>
  <w:style w:type="character" w:styleId="PiedepginaCar" w:customStyle="1">
    <w:name w:val="Pie de página Car"/>
    <w:basedOn w:val="Fuentedeprrafopredeter"/>
    <w:link w:val="Piedepgina"/>
    <w:uiPriority w:val="99"/>
    <w:rsid w:val="00DC259D"/>
  </w:style>
  <w:style w:type="character" w:styleId="Nmerodepgina">
    <w:name w:val="page number"/>
    <w:basedOn w:val="Fuentedeprrafopredeter"/>
    <w:uiPriority w:val="99"/>
    <w:semiHidden/>
    <w:unhideWhenUsed/>
    <w:rsid w:val="00BF1A47"/>
  </w:style>
  <w:style w:type="paragraph" w:styleId="Prrafodelista">
    <w:name w:val="List Paragraph"/>
    <w:aliases w:val="Capítulo,Párrafo de lista2,TIT 2 IND,Texto,List Paragraph1,List Paragraph"/>
    <w:basedOn w:val="Normal"/>
    <w:link w:val="PrrafodelistaCar"/>
    <w:uiPriority w:val="34"/>
    <w:qFormat/>
    <w:rsid w:val="00DE23D8"/>
    <w:pPr>
      <w:ind w:left="720"/>
      <w:contextualSpacing/>
    </w:pPr>
  </w:style>
  <w:style w:type="table" w:styleId="Tablaconcuadrcula">
    <w:name w:val="Table Grid"/>
    <w:basedOn w:val="Tablanormal"/>
    <w:uiPriority w:val="39"/>
    <w:rsid w:val="004F73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n">
    <w:name w:val="Revision"/>
    <w:hidden/>
    <w:uiPriority w:val="99"/>
    <w:semiHidden/>
    <w:rsid w:val="00961ABC"/>
    <w:pPr>
      <w:spacing w:after="0" w:line="240" w:lineRule="auto"/>
    </w:pPr>
    <w:rPr>
      <w:rFonts w:asciiTheme="majorHAnsi" w:hAnsiTheme="majorHAnsi"/>
      <w:sz w:val="24"/>
    </w:rPr>
  </w:style>
  <w:style w:type="paragraph" w:styleId="Default" w:customStyle="1">
    <w:name w:val="Default"/>
    <w:rsid w:val="00D17983"/>
    <w:pPr>
      <w:widowControl w:val="0"/>
      <w:suppressAutoHyphens/>
      <w:autoSpaceDE w:val="0"/>
      <w:autoSpaceDN w:val="0"/>
      <w:adjustRightInd w:val="0"/>
      <w:spacing w:after="0" w:line="1" w:lineRule="atLeast"/>
      <w:ind w:left="-1" w:leftChars="-1" w:hanging="1" w:hangingChars="1"/>
      <w:textDirection w:val="btLr"/>
      <w:textAlignment w:val="top"/>
      <w:outlineLvl w:val="0"/>
    </w:pPr>
    <w:rPr>
      <w:rFonts w:ascii="Calibri" w:hAnsi="Calibri" w:eastAsia="Arial" w:cs="Calibri"/>
      <w:color w:val="000000"/>
      <w:position w:val="-1"/>
      <w:sz w:val="24"/>
      <w:szCs w:val="24"/>
      <w:lang w:eastAsia="es-EC"/>
    </w:rPr>
  </w:style>
  <w:style w:type="character" w:styleId="PrrafodelistaCar" w:customStyle="1">
    <w:name w:val="Párrafo de lista Car"/>
    <w:aliases w:val="Capítulo Car,Párrafo de lista2 Car,TIT 2 IND Car,Texto Car,List Paragraph1 Car,List Paragraph Car"/>
    <w:link w:val="Prrafodelista"/>
    <w:uiPriority w:val="34"/>
    <w:locked/>
    <w:rsid w:val="005D5940"/>
    <w:rPr>
      <w:rFonts w:asciiTheme="majorHAnsi" w:hAnsiTheme="majorHAnsi"/>
      <w:sz w:val="24"/>
    </w:rPr>
  </w:style>
  <w:style w:type="paragraph" w:styleId="Textodeglobo">
    <w:name w:val="Balloon Text"/>
    <w:basedOn w:val="Normal"/>
    <w:link w:val="TextodegloboCar"/>
    <w:uiPriority w:val="99"/>
    <w:semiHidden/>
    <w:unhideWhenUsed/>
    <w:rsid w:val="001009E1"/>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009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8199">
      <w:bodyDiv w:val="1"/>
      <w:marLeft w:val="0"/>
      <w:marRight w:val="0"/>
      <w:marTop w:val="0"/>
      <w:marBottom w:val="0"/>
      <w:divBdr>
        <w:top w:val="none" w:sz="0" w:space="0" w:color="auto"/>
        <w:left w:val="none" w:sz="0" w:space="0" w:color="auto"/>
        <w:bottom w:val="none" w:sz="0" w:space="0" w:color="auto"/>
        <w:right w:val="none" w:sz="0" w:space="0" w:color="auto"/>
      </w:divBdr>
    </w:div>
    <w:div w:id="38555115">
      <w:bodyDiv w:val="1"/>
      <w:marLeft w:val="0"/>
      <w:marRight w:val="0"/>
      <w:marTop w:val="0"/>
      <w:marBottom w:val="0"/>
      <w:divBdr>
        <w:top w:val="none" w:sz="0" w:space="0" w:color="auto"/>
        <w:left w:val="none" w:sz="0" w:space="0" w:color="auto"/>
        <w:bottom w:val="none" w:sz="0" w:space="0" w:color="auto"/>
        <w:right w:val="none" w:sz="0" w:space="0" w:color="auto"/>
      </w:divBdr>
    </w:div>
    <w:div w:id="111752709">
      <w:bodyDiv w:val="1"/>
      <w:marLeft w:val="0"/>
      <w:marRight w:val="0"/>
      <w:marTop w:val="0"/>
      <w:marBottom w:val="0"/>
      <w:divBdr>
        <w:top w:val="none" w:sz="0" w:space="0" w:color="auto"/>
        <w:left w:val="none" w:sz="0" w:space="0" w:color="auto"/>
        <w:bottom w:val="none" w:sz="0" w:space="0" w:color="auto"/>
        <w:right w:val="none" w:sz="0" w:space="0" w:color="auto"/>
      </w:divBdr>
    </w:div>
    <w:div w:id="201136434">
      <w:bodyDiv w:val="1"/>
      <w:marLeft w:val="0"/>
      <w:marRight w:val="0"/>
      <w:marTop w:val="0"/>
      <w:marBottom w:val="0"/>
      <w:divBdr>
        <w:top w:val="none" w:sz="0" w:space="0" w:color="auto"/>
        <w:left w:val="none" w:sz="0" w:space="0" w:color="auto"/>
        <w:bottom w:val="none" w:sz="0" w:space="0" w:color="auto"/>
        <w:right w:val="none" w:sz="0" w:space="0" w:color="auto"/>
      </w:divBdr>
    </w:div>
    <w:div w:id="457995270">
      <w:bodyDiv w:val="1"/>
      <w:marLeft w:val="0"/>
      <w:marRight w:val="0"/>
      <w:marTop w:val="0"/>
      <w:marBottom w:val="0"/>
      <w:divBdr>
        <w:top w:val="none" w:sz="0" w:space="0" w:color="auto"/>
        <w:left w:val="none" w:sz="0" w:space="0" w:color="auto"/>
        <w:bottom w:val="none" w:sz="0" w:space="0" w:color="auto"/>
        <w:right w:val="none" w:sz="0" w:space="0" w:color="auto"/>
      </w:divBdr>
      <w:divsChild>
        <w:div w:id="1327318927">
          <w:marLeft w:val="0"/>
          <w:marRight w:val="0"/>
          <w:marTop w:val="0"/>
          <w:marBottom w:val="0"/>
          <w:divBdr>
            <w:top w:val="none" w:sz="0" w:space="0" w:color="auto"/>
            <w:left w:val="none" w:sz="0" w:space="0" w:color="auto"/>
            <w:bottom w:val="none" w:sz="0" w:space="0" w:color="auto"/>
            <w:right w:val="none" w:sz="0" w:space="0" w:color="auto"/>
          </w:divBdr>
        </w:div>
        <w:div w:id="1129128425">
          <w:marLeft w:val="0"/>
          <w:marRight w:val="0"/>
          <w:marTop w:val="0"/>
          <w:marBottom w:val="0"/>
          <w:divBdr>
            <w:top w:val="none" w:sz="0" w:space="0" w:color="auto"/>
            <w:left w:val="none" w:sz="0" w:space="0" w:color="auto"/>
            <w:bottom w:val="none" w:sz="0" w:space="0" w:color="auto"/>
            <w:right w:val="none" w:sz="0" w:space="0" w:color="auto"/>
          </w:divBdr>
        </w:div>
        <w:div w:id="2136831024">
          <w:marLeft w:val="0"/>
          <w:marRight w:val="0"/>
          <w:marTop w:val="0"/>
          <w:marBottom w:val="0"/>
          <w:divBdr>
            <w:top w:val="none" w:sz="0" w:space="0" w:color="auto"/>
            <w:left w:val="none" w:sz="0" w:space="0" w:color="auto"/>
            <w:bottom w:val="none" w:sz="0" w:space="0" w:color="auto"/>
            <w:right w:val="none" w:sz="0" w:space="0" w:color="auto"/>
          </w:divBdr>
        </w:div>
        <w:div w:id="284653431">
          <w:marLeft w:val="0"/>
          <w:marRight w:val="0"/>
          <w:marTop w:val="0"/>
          <w:marBottom w:val="0"/>
          <w:divBdr>
            <w:top w:val="none" w:sz="0" w:space="0" w:color="auto"/>
            <w:left w:val="none" w:sz="0" w:space="0" w:color="auto"/>
            <w:bottom w:val="none" w:sz="0" w:space="0" w:color="auto"/>
            <w:right w:val="none" w:sz="0" w:space="0" w:color="auto"/>
          </w:divBdr>
        </w:div>
        <w:div w:id="756634984">
          <w:marLeft w:val="0"/>
          <w:marRight w:val="0"/>
          <w:marTop w:val="0"/>
          <w:marBottom w:val="0"/>
          <w:divBdr>
            <w:top w:val="none" w:sz="0" w:space="0" w:color="auto"/>
            <w:left w:val="none" w:sz="0" w:space="0" w:color="auto"/>
            <w:bottom w:val="none" w:sz="0" w:space="0" w:color="auto"/>
            <w:right w:val="none" w:sz="0" w:space="0" w:color="auto"/>
          </w:divBdr>
        </w:div>
        <w:div w:id="529538311">
          <w:marLeft w:val="0"/>
          <w:marRight w:val="0"/>
          <w:marTop w:val="0"/>
          <w:marBottom w:val="0"/>
          <w:divBdr>
            <w:top w:val="none" w:sz="0" w:space="0" w:color="auto"/>
            <w:left w:val="none" w:sz="0" w:space="0" w:color="auto"/>
            <w:bottom w:val="none" w:sz="0" w:space="0" w:color="auto"/>
            <w:right w:val="none" w:sz="0" w:space="0" w:color="auto"/>
          </w:divBdr>
        </w:div>
      </w:divsChild>
    </w:div>
    <w:div w:id="507402835">
      <w:bodyDiv w:val="1"/>
      <w:marLeft w:val="0"/>
      <w:marRight w:val="0"/>
      <w:marTop w:val="0"/>
      <w:marBottom w:val="0"/>
      <w:divBdr>
        <w:top w:val="none" w:sz="0" w:space="0" w:color="auto"/>
        <w:left w:val="none" w:sz="0" w:space="0" w:color="auto"/>
        <w:bottom w:val="none" w:sz="0" w:space="0" w:color="auto"/>
        <w:right w:val="none" w:sz="0" w:space="0" w:color="auto"/>
      </w:divBdr>
    </w:div>
    <w:div w:id="1378429680">
      <w:bodyDiv w:val="1"/>
      <w:marLeft w:val="0"/>
      <w:marRight w:val="0"/>
      <w:marTop w:val="0"/>
      <w:marBottom w:val="0"/>
      <w:divBdr>
        <w:top w:val="none" w:sz="0" w:space="0" w:color="auto"/>
        <w:left w:val="none" w:sz="0" w:space="0" w:color="auto"/>
        <w:bottom w:val="none" w:sz="0" w:space="0" w:color="auto"/>
        <w:right w:val="none" w:sz="0" w:space="0" w:color="auto"/>
      </w:divBdr>
    </w:div>
    <w:div w:id="1485901376">
      <w:bodyDiv w:val="1"/>
      <w:marLeft w:val="0"/>
      <w:marRight w:val="0"/>
      <w:marTop w:val="0"/>
      <w:marBottom w:val="0"/>
      <w:divBdr>
        <w:top w:val="none" w:sz="0" w:space="0" w:color="auto"/>
        <w:left w:val="none" w:sz="0" w:space="0" w:color="auto"/>
        <w:bottom w:val="none" w:sz="0" w:space="0" w:color="auto"/>
        <w:right w:val="none" w:sz="0" w:space="0" w:color="auto"/>
      </w:divBdr>
    </w:div>
    <w:div w:id="1782384194">
      <w:bodyDiv w:val="1"/>
      <w:marLeft w:val="0"/>
      <w:marRight w:val="0"/>
      <w:marTop w:val="0"/>
      <w:marBottom w:val="0"/>
      <w:divBdr>
        <w:top w:val="none" w:sz="0" w:space="0" w:color="auto"/>
        <w:left w:val="none" w:sz="0" w:space="0" w:color="auto"/>
        <w:bottom w:val="none" w:sz="0" w:space="0" w:color="auto"/>
        <w:right w:val="none" w:sz="0" w:space="0" w:color="auto"/>
      </w:divBdr>
    </w:div>
    <w:div w:id="206362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59ECC-89D7-4F56-B829-EBB0A8D05E8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Brenda Estefania Maigua Tenelema</dc:creator>
  <keywords/>
  <dc:description/>
  <lastModifiedBy>Usuario invitado</lastModifiedBy>
  <revision>10</revision>
  <lastPrinted>2022-06-15T17:15:00.0000000Z</lastPrinted>
  <dcterms:created xsi:type="dcterms:W3CDTF">2022-07-21T21:32:00.0000000Z</dcterms:created>
  <dcterms:modified xsi:type="dcterms:W3CDTF">2022-08-01T19:23:18.4700009Z</dcterms:modified>
</coreProperties>
</file>